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73969" w:rsidR="003836C7" w:rsidP="003836C7" w:rsidRDefault="005067DB" w14:paraId="633906F5" w14:textId="408FE566">
      <w:pPr>
        <w:tabs>
          <w:tab w:val="left" w:pos="-600"/>
          <w:tab w:val="left" w:pos="540"/>
          <w:tab w:val="left" w:pos="720"/>
        </w:tabs>
        <w:ind w:left="120" w:right="-514" w:hanging="774"/>
        <w:jc w:val="center"/>
        <w:rPr>
          <w:rFonts w:ascii="Verdana" w:hAnsi="Verdana"/>
        </w:rPr>
      </w:pPr>
      <w:r w:rsidRPr="00273969">
        <w:rPr>
          <w:rFonts w:ascii="Verdana" w:hAnsi="Verdana"/>
          <w:noProof/>
          <w:lang w:eastAsia="en-GB"/>
        </w:rPr>
        <w:drawing>
          <wp:inline distT="0" distB="0" distL="0" distR="0" wp14:anchorId="0EA27FFA" wp14:editId="65A9DCFE">
            <wp:extent cx="7042150" cy="1206500"/>
            <wp:effectExtent l="0" t="0" r="0" b="0"/>
            <wp:docPr id="1" name="Picture 1" descr="Header - 2+pages (no 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 - 2+pages (no marg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2150" cy="1206500"/>
                    </a:xfrm>
                    <a:prstGeom prst="rect">
                      <a:avLst/>
                    </a:prstGeom>
                    <a:noFill/>
                    <a:ln>
                      <a:noFill/>
                    </a:ln>
                  </pic:spPr>
                </pic:pic>
              </a:graphicData>
            </a:graphic>
          </wp:inline>
        </w:drawing>
      </w:r>
    </w:p>
    <w:p w:rsidRPr="00273969" w:rsidR="00C72FBC" w:rsidP="004C41F4" w:rsidRDefault="00D815DC" w14:paraId="1DCCD5D9" w14:textId="77777777">
      <w:pPr>
        <w:tabs>
          <w:tab w:val="left" w:pos="-600"/>
          <w:tab w:val="left" w:pos="540"/>
          <w:tab w:val="left" w:pos="720"/>
        </w:tabs>
        <w:ind w:left="120" w:right="-514" w:hanging="774"/>
        <w:rPr>
          <w:rFonts w:ascii="Verdana" w:hAnsi="Verdana"/>
        </w:rPr>
      </w:pPr>
      <w:r w:rsidRPr="00273969">
        <w:rPr>
          <w:rFonts w:ascii="Verdana" w:hAnsi="Verdana"/>
        </w:rPr>
        <w:tab/>
      </w:r>
    </w:p>
    <w:p w:rsidRPr="00273969" w:rsidR="00C72FBC" w:rsidP="00E16D69" w:rsidRDefault="00C72FBC" w14:paraId="5634AE70" w14:textId="1D097BAD">
      <w:pPr>
        <w:pStyle w:val="BodyText"/>
        <w:jc w:val="center"/>
        <w:rPr>
          <w:rFonts w:ascii="Verdana" w:hAnsi="Verdana"/>
          <w:b/>
          <w:i/>
          <w:sz w:val="20"/>
        </w:rPr>
      </w:pPr>
      <w:r w:rsidRPr="00273969">
        <w:rPr>
          <w:rFonts w:ascii="Verdana" w:hAnsi="Verdana"/>
          <w:b/>
          <w:i/>
          <w:sz w:val="20"/>
        </w:rPr>
        <w:t>JOB</w:t>
      </w:r>
      <w:r w:rsidRPr="00273969" w:rsidR="00FE31FD">
        <w:rPr>
          <w:rFonts w:ascii="Verdana" w:hAnsi="Verdana"/>
          <w:b/>
          <w:i/>
          <w:sz w:val="20"/>
        </w:rPr>
        <w:t xml:space="preserve"> DESCRIPTION</w:t>
      </w:r>
    </w:p>
    <w:p w:rsidRPr="00273969" w:rsidR="00C72FBC" w:rsidP="00C72FBC" w:rsidRDefault="00C72FBC" w14:paraId="3E14D8E7" w14:textId="77777777">
      <w:pPr>
        <w:pStyle w:val="BodyText"/>
        <w:rPr>
          <w:rFonts w:ascii="Verdana" w:hAnsi="Verdana"/>
          <w:sz w:val="20"/>
        </w:rPr>
      </w:pPr>
    </w:p>
    <w:tbl>
      <w:tblPr>
        <w:tblW w:w="0" w:type="auto"/>
        <w:tblInd w:w="18" w:type="dxa"/>
        <w:tblLayout w:type="fixed"/>
        <w:tblLook w:val="0000" w:firstRow="0" w:lastRow="0" w:firstColumn="0" w:lastColumn="0" w:noHBand="0" w:noVBand="0"/>
      </w:tblPr>
      <w:tblGrid>
        <w:gridCol w:w="2075"/>
        <w:gridCol w:w="9072"/>
      </w:tblGrid>
      <w:tr w:rsidRPr="00273969" w:rsidR="005067DB" w:rsidTr="49D561EE" w14:paraId="60D17835" w14:textId="77777777">
        <w:tc>
          <w:tcPr>
            <w:tcW w:w="2075" w:type="dxa"/>
            <w:tcBorders>
              <w:top w:val="single" w:color="auto" w:sz="4" w:space="0"/>
              <w:left w:val="single" w:color="auto" w:sz="4" w:space="0"/>
              <w:bottom w:val="single" w:color="auto" w:sz="4" w:space="0"/>
              <w:right w:val="single" w:color="auto" w:sz="4" w:space="0"/>
            </w:tcBorders>
            <w:tcMar/>
          </w:tcPr>
          <w:p w:rsidRPr="00273969" w:rsidR="00C72FBC" w:rsidP="00D95330" w:rsidRDefault="00C72FBC" w14:paraId="54147B44" w14:textId="77777777">
            <w:pPr>
              <w:pStyle w:val="BodyText"/>
              <w:rPr>
                <w:rFonts w:ascii="Verdana" w:hAnsi="Verdana"/>
                <w:b/>
                <w:sz w:val="20"/>
              </w:rPr>
            </w:pPr>
            <w:r w:rsidRPr="00273969">
              <w:rPr>
                <w:rFonts w:ascii="Verdana" w:hAnsi="Verdana"/>
                <w:b/>
                <w:sz w:val="20"/>
              </w:rPr>
              <w:t>Job Title:</w:t>
            </w:r>
          </w:p>
        </w:tc>
        <w:tc>
          <w:tcPr>
            <w:tcW w:w="9072" w:type="dxa"/>
            <w:tcBorders>
              <w:top w:val="single" w:color="auto" w:sz="4" w:space="0"/>
              <w:left w:val="single" w:color="auto" w:sz="4" w:space="0"/>
              <w:bottom w:val="single" w:color="auto" w:sz="4" w:space="0"/>
              <w:right w:val="single" w:color="auto" w:sz="4" w:space="0"/>
            </w:tcBorders>
            <w:tcMar/>
          </w:tcPr>
          <w:p w:rsidRPr="00273969" w:rsidR="00FD5216" w:rsidP="4AB338FA" w:rsidRDefault="00E52271" w14:paraId="30C9CB3A" w14:textId="2142F242">
            <w:pPr>
              <w:pStyle w:val="BodyText"/>
              <w:rPr>
                <w:rFonts w:ascii="Verdana" w:hAnsi="Verdana" w:cs="Calibri"/>
                <w:sz w:val="20"/>
                <w:szCs w:val="20"/>
              </w:rPr>
            </w:pPr>
            <w:r w:rsidRPr="17B7A94B" w:rsidR="00E52271">
              <w:rPr>
                <w:rFonts w:ascii="Verdana" w:hAnsi="Verdana"/>
                <w:sz w:val="20"/>
                <w:szCs w:val="20"/>
                <w:lang w:eastAsia="en-GB"/>
              </w:rPr>
              <w:t>HRIS</w:t>
            </w:r>
            <w:r w:rsidRPr="17B7A94B" w:rsidR="7716223D">
              <w:rPr>
                <w:rFonts w:ascii="Verdana" w:hAnsi="Verdana"/>
                <w:sz w:val="20"/>
                <w:szCs w:val="20"/>
                <w:lang w:eastAsia="en-GB"/>
              </w:rPr>
              <w:t xml:space="preserve"> and </w:t>
            </w:r>
            <w:r w:rsidRPr="17B7A94B" w:rsidR="005E2F52">
              <w:rPr>
                <w:rFonts w:ascii="Verdana" w:hAnsi="Verdana"/>
                <w:sz w:val="20"/>
                <w:szCs w:val="20"/>
                <w:lang w:eastAsia="en-GB"/>
              </w:rPr>
              <w:t>Insights</w:t>
            </w:r>
            <w:r w:rsidRPr="17B7A94B" w:rsidR="00E52271">
              <w:rPr>
                <w:rFonts w:ascii="Verdana" w:hAnsi="Verdana"/>
                <w:sz w:val="20"/>
                <w:szCs w:val="20"/>
                <w:lang w:eastAsia="en-GB"/>
              </w:rPr>
              <w:t xml:space="preserve"> Officer </w:t>
            </w:r>
            <w:r w:rsidRPr="17B7A94B" w:rsidR="004A5FEA">
              <w:rPr>
                <w:rFonts w:ascii="Verdana" w:hAnsi="Verdana"/>
                <w:sz w:val="20"/>
                <w:szCs w:val="20"/>
                <w:lang w:eastAsia="en-GB"/>
              </w:rPr>
              <w:t>– Central</w:t>
            </w:r>
            <w:r w:rsidRPr="17B7A94B" w:rsidR="004A5FEA">
              <w:rPr>
                <w:rFonts w:ascii="Verdana" w:hAnsi="Verdana" w:cs="Calibri"/>
                <w:sz w:val="20"/>
                <w:szCs w:val="20"/>
              </w:rPr>
              <w:t xml:space="preserve"> Services </w:t>
            </w:r>
          </w:p>
          <w:p w:rsidRPr="00273969" w:rsidR="00C6690B" w:rsidP="004A5FEA" w:rsidRDefault="00C6690B" w14:paraId="48863CA6" w14:textId="77777777">
            <w:pPr>
              <w:pStyle w:val="BodyText"/>
              <w:rPr>
                <w:rFonts w:ascii="Verdana" w:hAnsi="Verdana" w:cs="Calibri"/>
                <w:sz w:val="20"/>
              </w:rPr>
            </w:pPr>
          </w:p>
        </w:tc>
      </w:tr>
      <w:tr w:rsidRPr="00273969" w:rsidR="005067DB" w:rsidTr="49D561EE" w14:paraId="769F3B45" w14:textId="77777777">
        <w:tc>
          <w:tcPr>
            <w:tcW w:w="2075" w:type="dxa"/>
            <w:tcBorders>
              <w:top w:val="single" w:color="auto" w:sz="4" w:space="0"/>
              <w:left w:val="single" w:color="auto" w:sz="4" w:space="0"/>
              <w:bottom w:val="single" w:color="auto" w:sz="4" w:space="0"/>
              <w:right w:val="single" w:color="auto" w:sz="4" w:space="0"/>
            </w:tcBorders>
            <w:tcMar/>
          </w:tcPr>
          <w:p w:rsidRPr="00273969" w:rsidR="00C72FBC" w:rsidP="00D95330" w:rsidRDefault="00C72FBC" w14:paraId="5EFD632B" w14:textId="77777777">
            <w:pPr>
              <w:pStyle w:val="BodyText"/>
              <w:rPr>
                <w:rFonts w:ascii="Verdana" w:hAnsi="Verdana"/>
                <w:b/>
                <w:sz w:val="20"/>
              </w:rPr>
            </w:pPr>
            <w:r w:rsidRPr="00273969">
              <w:rPr>
                <w:rFonts w:ascii="Verdana" w:hAnsi="Verdana"/>
                <w:b/>
                <w:sz w:val="20"/>
              </w:rPr>
              <w:t>Responsible to:</w:t>
            </w:r>
          </w:p>
        </w:tc>
        <w:tc>
          <w:tcPr>
            <w:tcW w:w="9072" w:type="dxa"/>
            <w:tcBorders>
              <w:top w:val="single" w:color="auto" w:sz="4" w:space="0"/>
              <w:left w:val="single" w:color="auto" w:sz="4" w:space="0"/>
              <w:bottom w:val="single" w:color="auto" w:sz="4" w:space="0"/>
              <w:right w:val="single" w:color="auto" w:sz="4" w:space="0"/>
            </w:tcBorders>
            <w:tcMar/>
          </w:tcPr>
          <w:p w:rsidRPr="00273969" w:rsidR="003836C7" w:rsidP="004A5FEA" w:rsidRDefault="00025EA7" w14:paraId="39D24143" w14:textId="190EF022">
            <w:pPr>
              <w:rPr>
                <w:rFonts w:ascii="Verdana" w:hAnsi="Verdana" w:cs="Calibri"/>
              </w:rPr>
            </w:pPr>
            <w:r w:rsidRPr="00273969">
              <w:rPr>
                <w:rFonts w:ascii="Verdana" w:hAnsi="Verdana" w:cs="Calibri"/>
              </w:rPr>
              <w:t>HR</w:t>
            </w:r>
            <w:r w:rsidRPr="00273969" w:rsidR="004A5FEA">
              <w:rPr>
                <w:rFonts w:ascii="Verdana" w:hAnsi="Verdana" w:cs="Calibri"/>
              </w:rPr>
              <w:t xml:space="preserve"> Manager</w:t>
            </w:r>
          </w:p>
          <w:p w:rsidRPr="00273969" w:rsidR="00C6690B" w:rsidP="004A5FEA" w:rsidRDefault="00C6690B" w14:paraId="521E7C9C" w14:textId="77777777">
            <w:pPr>
              <w:rPr>
                <w:rFonts w:ascii="Verdana" w:hAnsi="Verdana"/>
              </w:rPr>
            </w:pPr>
          </w:p>
        </w:tc>
      </w:tr>
      <w:tr w:rsidR="49D561EE" w:rsidTr="49D561EE" w14:paraId="74231872">
        <w:trPr>
          <w:trHeight w:val="300"/>
        </w:trPr>
        <w:tc>
          <w:tcPr>
            <w:tcW w:w="2075" w:type="dxa"/>
            <w:tcBorders>
              <w:top w:val="single" w:color="auto" w:sz="4" w:space="0"/>
              <w:left w:val="single" w:color="auto" w:sz="4" w:space="0"/>
              <w:bottom w:val="single" w:color="auto" w:sz="4" w:space="0"/>
              <w:right w:val="single" w:color="auto" w:sz="4" w:space="0"/>
            </w:tcBorders>
            <w:tcMar/>
          </w:tcPr>
          <w:p w:rsidR="7589A308" w:rsidP="49D561EE" w:rsidRDefault="7589A308" w14:paraId="6BA5C902" w14:textId="17C382F0">
            <w:pPr>
              <w:pStyle w:val="BodyText"/>
              <w:rPr>
                <w:rFonts w:ascii="Verdana" w:hAnsi="Verdana"/>
                <w:b w:val="1"/>
                <w:bCs w:val="1"/>
                <w:sz w:val="20"/>
                <w:szCs w:val="20"/>
              </w:rPr>
            </w:pPr>
            <w:r w:rsidRPr="49D561EE" w:rsidR="7589A308">
              <w:rPr>
                <w:rFonts w:ascii="Verdana" w:hAnsi="Verdana"/>
                <w:b w:val="1"/>
                <w:bCs w:val="1"/>
                <w:sz w:val="20"/>
                <w:szCs w:val="20"/>
              </w:rPr>
              <w:t>Location</w:t>
            </w:r>
          </w:p>
        </w:tc>
        <w:tc>
          <w:tcPr>
            <w:tcW w:w="9072" w:type="dxa"/>
            <w:tcBorders>
              <w:top w:val="single" w:color="auto" w:sz="4" w:space="0"/>
              <w:left w:val="single" w:color="auto" w:sz="4" w:space="0"/>
              <w:bottom w:val="single" w:color="auto" w:sz="4" w:space="0"/>
              <w:right w:val="single" w:color="auto" w:sz="4" w:space="0"/>
            </w:tcBorders>
            <w:tcMar/>
          </w:tcPr>
          <w:p w:rsidR="7589A308" w:rsidP="49D561EE" w:rsidRDefault="7589A308" w14:paraId="4520652D" w14:textId="3F6EEF95">
            <w:pPr>
              <w:pStyle w:val="Normal"/>
              <w:ind w:left="0"/>
              <w:rPr>
                <w:rFonts w:ascii="Verdana" w:hAnsi="Verdana" w:cs="Calibri"/>
                <w:lang w:eastAsia="ja-JP"/>
              </w:rPr>
            </w:pPr>
            <w:r w:rsidRPr="49D561EE" w:rsidR="7589A308">
              <w:rPr>
                <w:rFonts w:ascii="Verdana" w:hAnsi="Verdana" w:cs="Calibri"/>
                <w:lang w:eastAsia="ja-JP"/>
              </w:rPr>
              <w:t>Hillbrook House, Redhill</w:t>
            </w:r>
          </w:p>
        </w:tc>
      </w:tr>
      <w:tr w:rsidR="49D561EE" w:rsidTr="49D561EE" w14:paraId="30E6069F">
        <w:trPr>
          <w:trHeight w:val="300"/>
        </w:trPr>
        <w:tc>
          <w:tcPr>
            <w:tcW w:w="2075" w:type="dxa"/>
            <w:tcBorders>
              <w:top w:val="single" w:color="auto" w:sz="4" w:space="0"/>
              <w:left w:val="single" w:color="auto" w:sz="4" w:space="0"/>
              <w:bottom w:val="single" w:color="auto" w:sz="4" w:space="0"/>
              <w:right w:val="single" w:color="auto" w:sz="4" w:space="0"/>
            </w:tcBorders>
            <w:tcMar/>
          </w:tcPr>
          <w:p w:rsidR="7589A308" w:rsidP="49D561EE" w:rsidRDefault="7589A308" w14:paraId="16FB3541" w14:textId="04EFD2C2">
            <w:pPr>
              <w:pStyle w:val="BodyText"/>
              <w:rPr>
                <w:rFonts w:ascii="Verdana" w:hAnsi="Verdana"/>
                <w:b w:val="1"/>
                <w:bCs w:val="1"/>
                <w:sz w:val="20"/>
                <w:szCs w:val="20"/>
              </w:rPr>
            </w:pPr>
            <w:r w:rsidRPr="49D561EE" w:rsidR="7589A308">
              <w:rPr>
                <w:rFonts w:ascii="Verdana" w:hAnsi="Verdana"/>
                <w:b w:val="1"/>
                <w:bCs w:val="1"/>
                <w:sz w:val="20"/>
                <w:szCs w:val="20"/>
              </w:rPr>
              <w:t>Hours per week</w:t>
            </w:r>
          </w:p>
        </w:tc>
        <w:tc>
          <w:tcPr>
            <w:tcW w:w="9072" w:type="dxa"/>
            <w:tcBorders>
              <w:top w:val="single" w:color="auto" w:sz="4" w:space="0"/>
              <w:left w:val="single" w:color="auto" w:sz="4" w:space="0"/>
              <w:bottom w:val="single" w:color="auto" w:sz="4" w:space="0"/>
              <w:right w:val="single" w:color="auto" w:sz="4" w:space="0"/>
            </w:tcBorders>
            <w:tcMar/>
          </w:tcPr>
          <w:p w:rsidR="7589A308" w:rsidP="49D561EE" w:rsidRDefault="7589A308" w14:paraId="5B436FCF" w14:textId="3C263C83">
            <w:pPr>
              <w:pStyle w:val="Normal"/>
              <w:ind w:left="0"/>
              <w:rPr>
                <w:rFonts w:ascii="Verdana" w:hAnsi="Verdana" w:cs="Calibri"/>
                <w:lang w:eastAsia="ja-JP"/>
              </w:rPr>
            </w:pPr>
            <w:r w:rsidRPr="49D561EE" w:rsidR="7589A308">
              <w:rPr>
                <w:rFonts w:ascii="Verdana" w:hAnsi="Verdana" w:cs="Calibri"/>
                <w:lang w:eastAsia="ja-JP"/>
              </w:rPr>
              <w:t xml:space="preserve">35 hours, hybrid working </w:t>
            </w:r>
          </w:p>
        </w:tc>
      </w:tr>
      <w:tr w:rsidRPr="00273969" w:rsidR="005067DB" w:rsidTr="49D561EE" w14:paraId="055D634D" w14:textId="77777777">
        <w:tc>
          <w:tcPr>
            <w:tcW w:w="2075" w:type="dxa"/>
            <w:tcBorders>
              <w:top w:val="single" w:color="auto" w:sz="4" w:space="0"/>
              <w:left w:val="single" w:color="auto" w:sz="4" w:space="0"/>
              <w:bottom w:val="single" w:color="auto" w:sz="4" w:space="0"/>
              <w:right w:val="single" w:color="auto" w:sz="4" w:space="0"/>
            </w:tcBorders>
            <w:tcMar/>
          </w:tcPr>
          <w:p w:rsidRPr="00273969" w:rsidR="000B6239" w:rsidP="00D95330" w:rsidRDefault="000B6239" w14:paraId="55B1B4A9" w14:textId="77777777">
            <w:pPr>
              <w:pStyle w:val="BodyText"/>
              <w:rPr>
                <w:rFonts w:ascii="Verdana" w:hAnsi="Verdana"/>
                <w:b/>
                <w:sz w:val="20"/>
              </w:rPr>
            </w:pPr>
            <w:r w:rsidRPr="00273969">
              <w:rPr>
                <w:rFonts w:ascii="Verdana" w:hAnsi="Verdana"/>
                <w:b/>
                <w:sz w:val="20"/>
              </w:rPr>
              <w:t>Job Purpose:</w:t>
            </w:r>
          </w:p>
        </w:tc>
        <w:tc>
          <w:tcPr>
            <w:tcW w:w="9072" w:type="dxa"/>
            <w:tcBorders>
              <w:top w:val="single" w:color="auto" w:sz="4" w:space="0"/>
              <w:left w:val="single" w:color="auto" w:sz="4" w:space="0"/>
              <w:bottom w:val="single" w:color="auto" w:sz="4" w:space="0"/>
              <w:right w:val="single" w:color="auto" w:sz="4" w:space="0"/>
            </w:tcBorders>
            <w:tcMar/>
          </w:tcPr>
          <w:p w:rsidRPr="00273969" w:rsidR="00E16D69" w:rsidP="00273969" w:rsidRDefault="00E16D69" w14:paraId="6050D74B" w14:textId="704604A3">
            <w:pPr>
              <w:numPr>
                <w:ilvl w:val="0"/>
                <w:numId w:val="27"/>
              </w:numPr>
              <w:spacing w:before="60" w:after="60"/>
              <w:rPr>
                <w:rFonts w:ascii="Verdana" w:hAnsi="Verdana" w:cs="Calibri"/>
                <w:lang w:eastAsia="ja-JP"/>
              </w:rPr>
            </w:pPr>
            <w:r w:rsidRPr="00273969">
              <w:rPr>
                <w:rFonts w:ascii="Verdana" w:hAnsi="Verdana" w:cs="Calibri"/>
                <w:lang w:eastAsia="ja-JP"/>
              </w:rPr>
              <w:t>To provide technical system support for the HRIS and other associated HR systems, such as the third party provider for DBS disclosures.</w:t>
            </w:r>
          </w:p>
          <w:p w:rsidRPr="00273969" w:rsidR="00E16D69" w:rsidP="00273969" w:rsidRDefault="00E16D69" w14:paraId="492CC971" w14:textId="140ECA02">
            <w:pPr>
              <w:numPr>
                <w:ilvl w:val="0"/>
                <w:numId w:val="27"/>
              </w:numPr>
              <w:spacing w:before="60" w:after="60"/>
              <w:rPr>
                <w:rFonts w:ascii="Verdana" w:hAnsi="Verdana" w:cs="Calibri"/>
                <w:lang w:eastAsia="ja-JP"/>
              </w:rPr>
            </w:pPr>
            <w:r w:rsidRPr="00273969">
              <w:rPr>
                <w:rFonts w:ascii="Verdana" w:hAnsi="Verdana" w:cs="Calibri"/>
                <w:lang w:eastAsia="ja-JP"/>
              </w:rPr>
              <w:t>To provide analytics/insight into meaningful management information data and metrics.</w:t>
            </w:r>
          </w:p>
          <w:p w:rsidRPr="00273969" w:rsidR="00C6690B" w:rsidP="00273969" w:rsidRDefault="00E16D69" w14:paraId="69A1F5BE" w14:textId="052F9498">
            <w:pPr>
              <w:numPr>
                <w:ilvl w:val="0"/>
                <w:numId w:val="27"/>
              </w:numPr>
              <w:spacing w:before="60" w:after="60"/>
              <w:rPr>
                <w:rFonts w:ascii="Verdana" w:hAnsi="Verdana" w:cs="Calibri"/>
                <w:lang w:eastAsia="ja-JP"/>
              </w:rPr>
            </w:pPr>
            <w:r w:rsidRPr="00273969">
              <w:rPr>
                <w:rFonts w:ascii="Verdana" w:hAnsi="Verdana" w:cs="Calibri"/>
                <w:lang w:eastAsia="ja-JP"/>
              </w:rPr>
              <w:t xml:space="preserve">To provide assistance with the delivery of training interventions for staff and managers in both </w:t>
            </w:r>
            <w:r w:rsidR="00273969">
              <w:rPr>
                <w:rFonts w:ascii="Verdana" w:hAnsi="Verdana" w:cs="Calibri"/>
                <w:lang w:eastAsia="ja-JP"/>
              </w:rPr>
              <w:t xml:space="preserve">HR </w:t>
            </w:r>
            <w:r w:rsidRPr="00273969">
              <w:rPr>
                <w:rFonts w:ascii="Verdana" w:hAnsi="Verdana" w:cs="Calibri"/>
                <w:lang w:eastAsia="ja-JP"/>
              </w:rPr>
              <w:t>IT systems and</w:t>
            </w:r>
            <w:r w:rsidR="00273969">
              <w:rPr>
                <w:rFonts w:ascii="Verdana" w:hAnsi="Verdana" w:cs="Calibri"/>
                <w:lang w:eastAsia="ja-JP"/>
              </w:rPr>
              <w:t xml:space="preserve"> HR related courses</w:t>
            </w:r>
            <w:r w:rsidRPr="00273969">
              <w:rPr>
                <w:rFonts w:ascii="Verdana" w:hAnsi="Verdana" w:cs="Calibri"/>
                <w:lang w:eastAsia="ja-JP"/>
              </w:rPr>
              <w:t>.</w:t>
            </w:r>
          </w:p>
        </w:tc>
      </w:tr>
      <w:tr w:rsidRPr="00273969" w:rsidR="00273969" w:rsidTr="49D561EE" w14:paraId="7D208BFE" w14:textId="77777777">
        <w:tc>
          <w:tcPr>
            <w:tcW w:w="2075" w:type="dxa"/>
            <w:tcBorders>
              <w:top w:val="single" w:color="auto" w:sz="4" w:space="0"/>
              <w:left w:val="single" w:color="auto" w:sz="4" w:space="0"/>
              <w:bottom w:val="single" w:color="auto" w:sz="4" w:space="0"/>
              <w:right w:val="single" w:color="auto" w:sz="4" w:space="0"/>
            </w:tcBorders>
            <w:tcMar/>
          </w:tcPr>
          <w:p w:rsidRPr="00273969" w:rsidR="000B6239" w:rsidP="00D95330" w:rsidRDefault="000B6239" w14:paraId="6AB73C50" w14:textId="77777777">
            <w:pPr>
              <w:pStyle w:val="BodyText"/>
              <w:rPr>
                <w:rFonts w:ascii="Verdana" w:hAnsi="Verdana" w:cs="Arial"/>
                <w:b/>
                <w:sz w:val="20"/>
              </w:rPr>
            </w:pPr>
            <w:r w:rsidRPr="00273969">
              <w:rPr>
                <w:rFonts w:ascii="Verdana" w:hAnsi="Verdana" w:cs="Arial"/>
                <w:b/>
                <w:sz w:val="20"/>
              </w:rPr>
              <w:t>Main Responsibilities:</w:t>
            </w:r>
          </w:p>
          <w:p w:rsidRPr="00273969" w:rsidR="000B6239" w:rsidP="00D95330" w:rsidRDefault="000B6239" w14:paraId="1291C3E0" w14:textId="77777777">
            <w:pPr>
              <w:pStyle w:val="BodyText"/>
              <w:rPr>
                <w:rFonts w:ascii="Verdana" w:hAnsi="Verdana" w:cs="Arial"/>
                <w:b/>
                <w:sz w:val="20"/>
              </w:rPr>
            </w:pPr>
          </w:p>
          <w:p w:rsidRPr="00273969" w:rsidR="000B6239" w:rsidP="00D95330" w:rsidRDefault="000B6239" w14:paraId="7D1410AF" w14:textId="77777777">
            <w:pPr>
              <w:pStyle w:val="BodyText"/>
              <w:rPr>
                <w:rFonts w:ascii="Verdana" w:hAnsi="Verdana" w:cs="Arial"/>
                <w:b/>
                <w:sz w:val="20"/>
              </w:rPr>
            </w:pPr>
          </w:p>
          <w:p w:rsidRPr="00273969" w:rsidR="000B6239" w:rsidP="00D95330" w:rsidRDefault="000B6239" w14:paraId="05D0FF24" w14:textId="77777777">
            <w:pPr>
              <w:pStyle w:val="BodyText"/>
              <w:rPr>
                <w:rFonts w:ascii="Verdana" w:hAnsi="Verdana" w:cs="Arial"/>
                <w:b/>
                <w:sz w:val="20"/>
              </w:rPr>
            </w:pPr>
          </w:p>
          <w:p w:rsidRPr="00273969" w:rsidR="000B6239" w:rsidP="00D95330" w:rsidRDefault="000B6239" w14:paraId="3DD8BB68" w14:textId="77777777">
            <w:pPr>
              <w:pStyle w:val="BodyText"/>
              <w:rPr>
                <w:rFonts w:ascii="Verdana" w:hAnsi="Verdana" w:cs="Arial"/>
                <w:b/>
                <w:sz w:val="20"/>
              </w:rPr>
            </w:pPr>
          </w:p>
          <w:p w:rsidRPr="00273969" w:rsidR="000B6239" w:rsidP="00D95330" w:rsidRDefault="000B6239" w14:paraId="3E9A4884" w14:textId="77777777">
            <w:pPr>
              <w:pStyle w:val="BodyText"/>
              <w:rPr>
                <w:rFonts w:ascii="Verdana" w:hAnsi="Verdana" w:cs="Arial"/>
                <w:b/>
                <w:sz w:val="20"/>
              </w:rPr>
            </w:pPr>
          </w:p>
          <w:p w:rsidRPr="00273969" w:rsidR="000B6239" w:rsidP="00D95330" w:rsidRDefault="000B6239" w14:paraId="3FDCD196" w14:textId="77777777">
            <w:pPr>
              <w:pStyle w:val="BodyText"/>
              <w:rPr>
                <w:rFonts w:ascii="Verdana" w:hAnsi="Verdana" w:cs="Arial"/>
                <w:b/>
                <w:sz w:val="20"/>
              </w:rPr>
            </w:pPr>
          </w:p>
          <w:p w:rsidRPr="00273969" w:rsidR="000B6239" w:rsidP="00D95330" w:rsidRDefault="000B6239" w14:paraId="156134F9" w14:textId="77777777">
            <w:pPr>
              <w:pStyle w:val="BodyText"/>
              <w:rPr>
                <w:rFonts w:ascii="Verdana" w:hAnsi="Verdana" w:cs="Arial"/>
                <w:b/>
                <w:sz w:val="20"/>
              </w:rPr>
            </w:pPr>
          </w:p>
          <w:p w:rsidRPr="00273969" w:rsidR="000B6239" w:rsidP="00D95330" w:rsidRDefault="000B6239" w14:paraId="4D39E0E4" w14:textId="77777777">
            <w:pPr>
              <w:pStyle w:val="BodyText"/>
              <w:rPr>
                <w:rFonts w:ascii="Verdana" w:hAnsi="Verdana" w:cs="Arial"/>
                <w:b/>
                <w:sz w:val="20"/>
              </w:rPr>
            </w:pPr>
          </w:p>
          <w:p w:rsidRPr="00273969" w:rsidR="000B6239" w:rsidP="00D95330" w:rsidRDefault="000B6239" w14:paraId="407559A7" w14:textId="77777777">
            <w:pPr>
              <w:pStyle w:val="BodyText"/>
              <w:rPr>
                <w:rFonts w:ascii="Verdana" w:hAnsi="Verdana" w:cs="Arial"/>
                <w:b/>
                <w:sz w:val="20"/>
              </w:rPr>
            </w:pPr>
          </w:p>
          <w:p w:rsidRPr="00273969" w:rsidR="000B6239" w:rsidP="00D95330" w:rsidRDefault="000B6239" w14:paraId="70FD38CD" w14:textId="77777777">
            <w:pPr>
              <w:pStyle w:val="BodyText"/>
              <w:rPr>
                <w:rFonts w:ascii="Verdana" w:hAnsi="Verdana" w:cs="Arial"/>
                <w:b/>
                <w:sz w:val="20"/>
              </w:rPr>
            </w:pPr>
          </w:p>
          <w:p w:rsidRPr="00273969" w:rsidR="000B6239" w:rsidP="00D95330" w:rsidRDefault="000B6239" w14:paraId="3D790835" w14:textId="77777777">
            <w:pPr>
              <w:pStyle w:val="BodyText"/>
              <w:rPr>
                <w:rFonts w:ascii="Verdana" w:hAnsi="Verdana" w:cs="Arial"/>
                <w:b/>
                <w:sz w:val="20"/>
              </w:rPr>
            </w:pPr>
          </w:p>
          <w:p w:rsidRPr="00273969" w:rsidR="000B6239" w:rsidP="00D95330" w:rsidRDefault="000B6239" w14:paraId="673CBD48" w14:textId="77777777">
            <w:pPr>
              <w:pStyle w:val="BodyText"/>
              <w:rPr>
                <w:rFonts w:ascii="Verdana" w:hAnsi="Verdana" w:cs="Arial"/>
                <w:b/>
                <w:sz w:val="20"/>
              </w:rPr>
            </w:pPr>
          </w:p>
          <w:p w:rsidRPr="00273969" w:rsidR="000B6239" w:rsidP="00D95330" w:rsidRDefault="000B6239" w14:paraId="20365FCE" w14:textId="77777777">
            <w:pPr>
              <w:pStyle w:val="BodyText"/>
              <w:rPr>
                <w:rFonts w:ascii="Verdana" w:hAnsi="Verdana" w:cs="Arial"/>
                <w:b/>
                <w:sz w:val="20"/>
              </w:rPr>
            </w:pPr>
          </w:p>
          <w:p w:rsidRPr="00273969" w:rsidR="000B6239" w:rsidP="00D95330" w:rsidRDefault="000B6239" w14:paraId="610623D9" w14:textId="77777777">
            <w:pPr>
              <w:pStyle w:val="BodyText"/>
              <w:rPr>
                <w:rFonts w:ascii="Verdana" w:hAnsi="Verdana" w:cs="Arial"/>
                <w:b/>
                <w:sz w:val="20"/>
              </w:rPr>
            </w:pPr>
          </w:p>
          <w:p w:rsidRPr="00273969" w:rsidR="000B6239" w:rsidP="00D95330" w:rsidRDefault="000B6239" w14:paraId="439A16A5" w14:textId="77777777">
            <w:pPr>
              <w:pStyle w:val="BodyText"/>
              <w:rPr>
                <w:rFonts w:ascii="Verdana" w:hAnsi="Verdana" w:cs="Arial"/>
                <w:b/>
                <w:sz w:val="20"/>
              </w:rPr>
            </w:pPr>
          </w:p>
          <w:p w:rsidRPr="00273969" w:rsidR="000B6239" w:rsidP="00D95330" w:rsidRDefault="000B6239" w14:paraId="0963977B" w14:textId="77777777">
            <w:pPr>
              <w:pStyle w:val="BodyText"/>
              <w:rPr>
                <w:rFonts w:ascii="Verdana" w:hAnsi="Verdana" w:cs="Arial"/>
                <w:b/>
                <w:sz w:val="20"/>
              </w:rPr>
            </w:pPr>
          </w:p>
          <w:p w:rsidRPr="00273969" w:rsidR="000B6239" w:rsidP="00D95330" w:rsidRDefault="000B6239" w14:paraId="4CB6ED80" w14:textId="77777777">
            <w:pPr>
              <w:pStyle w:val="BodyText"/>
              <w:rPr>
                <w:rFonts w:ascii="Verdana" w:hAnsi="Verdana" w:cs="Arial"/>
                <w:b/>
                <w:sz w:val="20"/>
              </w:rPr>
            </w:pPr>
          </w:p>
          <w:p w:rsidRPr="00273969" w:rsidR="000B6239" w:rsidP="00D95330" w:rsidRDefault="000B6239" w14:paraId="20C21A99" w14:textId="77777777">
            <w:pPr>
              <w:pStyle w:val="BodyText"/>
              <w:rPr>
                <w:rFonts w:ascii="Verdana" w:hAnsi="Verdana" w:cs="Arial"/>
                <w:b/>
                <w:sz w:val="20"/>
              </w:rPr>
            </w:pPr>
          </w:p>
          <w:p w:rsidRPr="00273969" w:rsidR="000B6239" w:rsidP="00D95330" w:rsidRDefault="000B6239" w14:paraId="518323EA" w14:textId="77777777">
            <w:pPr>
              <w:pStyle w:val="BodyText"/>
              <w:rPr>
                <w:rFonts w:ascii="Verdana" w:hAnsi="Verdana" w:cs="Arial"/>
                <w:b/>
                <w:sz w:val="20"/>
              </w:rPr>
            </w:pPr>
          </w:p>
          <w:p w:rsidRPr="00273969" w:rsidR="000B6239" w:rsidP="00D95330" w:rsidRDefault="000B6239" w14:paraId="2F05BB06" w14:textId="77777777">
            <w:pPr>
              <w:pStyle w:val="BodyText"/>
              <w:rPr>
                <w:rFonts w:ascii="Verdana" w:hAnsi="Verdana" w:cs="Arial"/>
                <w:b/>
                <w:sz w:val="20"/>
              </w:rPr>
            </w:pPr>
          </w:p>
          <w:p w:rsidRPr="00273969" w:rsidR="000B6239" w:rsidP="00D95330" w:rsidRDefault="000B6239" w14:paraId="09E4A80E" w14:textId="77777777">
            <w:pPr>
              <w:pStyle w:val="BodyText"/>
              <w:rPr>
                <w:rFonts w:ascii="Verdana" w:hAnsi="Verdana" w:cs="Arial"/>
                <w:b/>
                <w:sz w:val="20"/>
              </w:rPr>
            </w:pPr>
          </w:p>
          <w:p w:rsidRPr="00273969" w:rsidR="000B6239" w:rsidP="00D95330" w:rsidRDefault="000B6239" w14:paraId="240FD085" w14:textId="77777777">
            <w:pPr>
              <w:pStyle w:val="BodyText"/>
              <w:rPr>
                <w:rFonts w:ascii="Verdana" w:hAnsi="Verdana" w:cs="Arial"/>
                <w:b/>
                <w:sz w:val="20"/>
              </w:rPr>
            </w:pPr>
          </w:p>
          <w:p w:rsidRPr="00273969" w:rsidR="000B6239" w:rsidP="00DB0B3A" w:rsidRDefault="000B6239" w14:paraId="0DBF30F9" w14:textId="77777777">
            <w:pPr>
              <w:pStyle w:val="BodyText"/>
              <w:rPr>
                <w:rFonts w:ascii="Verdana" w:hAnsi="Verdana" w:cs="Arial"/>
                <w:b/>
                <w:sz w:val="20"/>
              </w:rPr>
            </w:pPr>
          </w:p>
        </w:tc>
        <w:tc>
          <w:tcPr>
            <w:tcW w:w="9072" w:type="dxa"/>
            <w:tcBorders>
              <w:top w:val="single" w:color="auto" w:sz="4" w:space="0"/>
              <w:left w:val="single" w:color="auto" w:sz="4" w:space="0"/>
              <w:bottom w:val="single" w:color="auto" w:sz="4" w:space="0"/>
              <w:right w:val="single" w:color="auto" w:sz="4" w:space="0"/>
            </w:tcBorders>
            <w:tcMar/>
          </w:tcPr>
          <w:p w:rsidRPr="00273969" w:rsidR="00E52271" w:rsidP="00E16D69" w:rsidRDefault="00E52271" w14:paraId="2F95E2CA" w14:textId="463EB224">
            <w:pPr>
              <w:numPr>
                <w:ilvl w:val="0"/>
                <w:numId w:val="26"/>
              </w:numPr>
              <w:rPr>
                <w:rFonts w:ascii="Verdana" w:hAnsi="Verdana" w:cs="Calibri Light"/>
              </w:rPr>
            </w:pPr>
            <w:r w:rsidRPr="00273969">
              <w:rPr>
                <w:rFonts w:ascii="Verdana" w:hAnsi="Verdana" w:cs="Calibri Light"/>
              </w:rPr>
              <w:t xml:space="preserve">To assist the HR manager in managing all HR systems and management information projects, in particular rota, time and attendance, recruitment, onboarding and performance modules using Healthbox HR.  </w:t>
            </w:r>
          </w:p>
          <w:p w:rsidRPr="00273969" w:rsidR="00E52271" w:rsidP="00E16D69" w:rsidRDefault="00E52271" w14:paraId="242A236B" w14:textId="0D644118">
            <w:pPr>
              <w:numPr>
                <w:ilvl w:val="0"/>
                <w:numId w:val="26"/>
              </w:numPr>
              <w:rPr>
                <w:rFonts w:ascii="Verdana" w:hAnsi="Verdana" w:cs="Calibri Light"/>
              </w:rPr>
            </w:pPr>
            <w:r w:rsidRPr="00273969">
              <w:rPr>
                <w:rFonts w:ascii="Verdana" w:hAnsi="Verdana" w:cs="Calibri Light"/>
              </w:rPr>
              <w:t>To lead on ensuring the weekly upload of all DBS information received from third party provider into Healthbox and</w:t>
            </w:r>
            <w:r w:rsidR="00273969">
              <w:rPr>
                <w:rFonts w:ascii="Verdana" w:hAnsi="Verdana" w:cs="Calibri Light"/>
              </w:rPr>
              <w:t>,</w:t>
            </w:r>
            <w:r w:rsidRPr="00273969">
              <w:rPr>
                <w:rFonts w:ascii="Verdana" w:hAnsi="Verdana" w:cs="Calibri Light"/>
              </w:rPr>
              <w:t xml:space="preserve"> ensuring renewals are requested in a timely manner no less than 2 months before expiry date.</w:t>
            </w:r>
          </w:p>
          <w:p w:rsidRPr="00273969" w:rsidR="00E52271" w:rsidP="00E16D69" w:rsidRDefault="00E52271" w14:paraId="7F9D9702" w14:textId="77777777">
            <w:pPr>
              <w:numPr>
                <w:ilvl w:val="0"/>
                <w:numId w:val="26"/>
              </w:numPr>
              <w:rPr>
                <w:rFonts w:ascii="Verdana" w:hAnsi="Verdana" w:cs="Calibri Light"/>
              </w:rPr>
            </w:pPr>
            <w:r w:rsidRPr="00273969">
              <w:rPr>
                <w:rFonts w:ascii="Verdana" w:hAnsi="Verdana" w:cs="Calibri Light"/>
              </w:rPr>
              <w:t xml:space="preserve">To manage and develop an effective professional HR Information and systems service for managers and staff across the YMCAES.  </w:t>
            </w:r>
          </w:p>
          <w:p w:rsidRPr="00273969" w:rsidR="00E52271" w:rsidP="00E16D69" w:rsidRDefault="00E52271" w14:paraId="5BB73172" w14:textId="375E4D6F">
            <w:pPr>
              <w:numPr>
                <w:ilvl w:val="0"/>
                <w:numId w:val="26"/>
              </w:numPr>
              <w:rPr>
                <w:rFonts w:ascii="Verdana" w:hAnsi="Verdana" w:cs="Calibri Light"/>
              </w:rPr>
            </w:pPr>
            <w:r w:rsidRPr="00273969">
              <w:rPr>
                <w:rFonts w:ascii="Verdana" w:hAnsi="Verdana" w:cs="Calibri Light"/>
              </w:rPr>
              <w:t xml:space="preserve">To provide business focused information solutions to support the provision of high quality, productive and innovative services across the organisation.  </w:t>
            </w:r>
          </w:p>
          <w:p w:rsidRPr="00273969" w:rsidR="00E52271" w:rsidP="00E16D69" w:rsidRDefault="00E52271" w14:paraId="1DF0B6DC" w14:textId="77777777">
            <w:pPr>
              <w:numPr>
                <w:ilvl w:val="0"/>
                <w:numId w:val="26"/>
              </w:numPr>
              <w:rPr>
                <w:rFonts w:ascii="Verdana" w:hAnsi="Verdana" w:cs="Calibri Light"/>
              </w:rPr>
            </w:pPr>
            <w:r w:rsidRPr="00273969">
              <w:rPr>
                <w:rFonts w:ascii="Verdana" w:hAnsi="Verdana" w:cs="Calibri Light"/>
              </w:rPr>
              <w:t>To provide high quality management and workforce information and reports to support governance, and undertaking activities to maintain optimum data accuracy for all electronic workforce information to ensure data compliance.</w:t>
            </w:r>
          </w:p>
          <w:p w:rsidRPr="00273969" w:rsidR="00E52271" w:rsidP="00E16D69" w:rsidRDefault="00E52271" w14:paraId="36A3E499" w14:textId="77777777">
            <w:pPr>
              <w:widowControl w:val="0"/>
              <w:numPr>
                <w:ilvl w:val="0"/>
                <w:numId w:val="26"/>
              </w:numPr>
              <w:tabs>
                <w:tab w:val="left" w:pos="220"/>
                <w:tab w:val="left" w:pos="720"/>
              </w:tabs>
              <w:autoSpaceDE w:val="0"/>
              <w:autoSpaceDN w:val="0"/>
              <w:adjustRightInd w:val="0"/>
              <w:contextualSpacing/>
              <w:rPr>
                <w:rFonts w:ascii="Verdana" w:hAnsi="Verdana" w:cs="Calibri Light"/>
                <w:lang w:val="en-US"/>
              </w:rPr>
            </w:pPr>
            <w:r w:rsidRPr="00273969">
              <w:rPr>
                <w:rFonts w:ascii="Verdana" w:hAnsi="Verdana" w:cs="Calibri Light"/>
                <w:lang w:val="en-US"/>
              </w:rPr>
              <w:t>To build and maintain strong relationships with key stakeholders, in particular Finance.</w:t>
            </w:r>
          </w:p>
          <w:p w:rsidRPr="00273969" w:rsidR="00E52271" w:rsidP="00E16D69" w:rsidRDefault="00E52271" w14:paraId="488590C8" w14:textId="11EA30CE">
            <w:pPr>
              <w:widowControl w:val="0"/>
              <w:numPr>
                <w:ilvl w:val="0"/>
                <w:numId w:val="26"/>
              </w:numPr>
              <w:tabs>
                <w:tab w:val="left" w:pos="220"/>
                <w:tab w:val="left" w:pos="720"/>
              </w:tabs>
              <w:autoSpaceDE w:val="0"/>
              <w:autoSpaceDN w:val="0"/>
              <w:adjustRightInd w:val="0"/>
              <w:contextualSpacing/>
              <w:rPr>
                <w:rFonts w:ascii="Verdana" w:hAnsi="Verdana" w:cs="Calibri Light"/>
                <w:lang w:val="en-US"/>
              </w:rPr>
            </w:pPr>
            <w:r w:rsidRPr="00273969">
              <w:rPr>
                <w:rFonts w:ascii="Verdana" w:hAnsi="Verdana" w:cs="Calibri Light"/>
                <w:lang w:val="en-US"/>
              </w:rPr>
              <w:t xml:space="preserve">To be the HR systems owner and work with the rest of the HR Team to maintain data (standards and governance) and to ensure processes and procedures are lean, understood and followed across the organisation. </w:t>
            </w:r>
          </w:p>
          <w:p w:rsidRPr="00273969" w:rsidR="00E52271" w:rsidP="00E16D69" w:rsidRDefault="00E52271" w14:paraId="47102245" w14:textId="77777777">
            <w:pPr>
              <w:widowControl w:val="0"/>
              <w:numPr>
                <w:ilvl w:val="0"/>
                <w:numId w:val="26"/>
              </w:numPr>
              <w:tabs>
                <w:tab w:val="left" w:pos="220"/>
                <w:tab w:val="left" w:pos="720"/>
              </w:tabs>
              <w:autoSpaceDE w:val="0"/>
              <w:autoSpaceDN w:val="0"/>
              <w:adjustRightInd w:val="0"/>
              <w:contextualSpacing/>
              <w:rPr>
                <w:rFonts w:ascii="Verdana" w:hAnsi="Verdana" w:cs="Calibri Light"/>
                <w:lang w:val="en-US"/>
              </w:rPr>
            </w:pPr>
            <w:r w:rsidRPr="00273969">
              <w:rPr>
                <w:rFonts w:ascii="Verdana" w:hAnsi="Verdana" w:cs="Calibri Light"/>
                <w:lang w:val="en-US"/>
              </w:rPr>
              <w:t>To assist the HR Manager by ensuring YMCAES complies with all statutory HR reporting requirements through the use of its HR systems within the defined deadlines.</w:t>
            </w:r>
          </w:p>
          <w:p w:rsidRPr="00273969" w:rsidR="00E52271" w:rsidP="00E16D69" w:rsidRDefault="00E52271" w14:paraId="50FF9432" w14:textId="77777777">
            <w:pPr>
              <w:widowControl w:val="0"/>
              <w:numPr>
                <w:ilvl w:val="0"/>
                <w:numId w:val="26"/>
              </w:numPr>
              <w:tabs>
                <w:tab w:val="left" w:pos="220"/>
                <w:tab w:val="left" w:pos="720"/>
              </w:tabs>
              <w:autoSpaceDE w:val="0"/>
              <w:autoSpaceDN w:val="0"/>
              <w:adjustRightInd w:val="0"/>
              <w:contextualSpacing/>
              <w:rPr>
                <w:rFonts w:ascii="Verdana" w:hAnsi="Verdana" w:cs="Calibri Light"/>
                <w:lang w:val="en-US"/>
              </w:rPr>
            </w:pPr>
            <w:r w:rsidRPr="00273969">
              <w:rPr>
                <w:rFonts w:ascii="Verdana" w:hAnsi="Verdana" w:cs="Calibri Light"/>
                <w:lang w:val="en-US"/>
              </w:rPr>
              <w:t>To ensure that all systems (existing and in development) are appropriately transitioned into live support. This includes leading the HR team to ensure service level arrangements met, allowing the customer smooth and clear access to support and guidance.</w:t>
            </w:r>
          </w:p>
          <w:p w:rsidRPr="00273969" w:rsidR="00E52271" w:rsidP="00E16D69" w:rsidRDefault="00E52271" w14:paraId="77E527EA" w14:textId="77777777">
            <w:pPr>
              <w:widowControl w:val="0"/>
              <w:numPr>
                <w:ilvl w:val="0"/>
                <w:numId w:val="26"/>
              </w:numPr>
              <w:tabs>
                <w:tab w:val="left" w:pos="220"/>
                <w:tab w:val="left" w:pos="720"/>
              </w:tabs>
              <w:autoSpaceDE w:val="0"/>
              <w:autoSpaceDN w:val="0"/>
              <w:adjustRightInd w:val="0"/>
              <w:contextualSpacing/>
              <w:rPr>
                <w:rFonts w:ascii="Verdana" w:hAnsi="Verdana" w:cs="Calibri Light"/>
                <w:lang w:val="en-US"/>
              </w:rPr>
            </w:pPr>
            <w:r w:rsidRPr="00273969">
              <w:rPr>
                <w:rFonts w:ascii="Verdana" w:hAnsi="Verdana" w:cs="Calibri Light"/>
                <w:lang w:val="en-US"/>
              </w:rPr>
              <w:t>To highlight areas where system development could improve processes and staff efficiencies and work with key stakeholders on delivering these.</w:t>
            </w:r>
          </w:p>
          <w:p w:rsidRPr="00273969" w:rsidR="00E52271" w:rsidP="00E16D69" w:rsidRDefault="00E52271" w14:paraId="2D392F79" w14:textId="77777777">
            <w:pPr>
              <w:widowControl w:val="0"/>
              <w:numPr>
                <w:ilvl w:val="0"/>
                <w:numId w:val="26"/>
              </w:numPr>
              <w:tabs>
                <w:tab w:val="left" w:pos="220"/>
                <w:tab w:val="left" w:pos="720"/>
              </w:tabs>
              <w:autoSpaceDE w:val="0"/>
              <w:autoSpaceDN w:val="0"/>
              <w:adjustRightInd w:val="0"/>
              <w:contextualSpacing/>
              <w:rPr>
                <w:rFonts w:ascii="Verdana" w:hAnsi="Verdana" w:cs="Calibri Light"/>
                <w:lang w:val="en-US"/>
              </w:rPr>
            </w:pPr>
            <w:r w:rsidRPr="00273969">
              <w:rPr>
                <w:rFonts w:ascii="Verdana" w:hAnsi="Verdana" w:cs="Calibri Light"/>
                <w:lang w:val="en-US"/>
              </w:rPr>
              <w:t>To liaise with Finance Department to ensure compliance with audit requirements, provide data, resolve coding discrepancies and provide support to ensure shared data is aligned between all systems.</w:t>
            </w:r>
          </w:p>
          <w:p w:rsidRPr="00273969" w:rsidR="00C5247A" w:rsidP="00E16D69" w:rsidRDefault="00E52271" w14:paraId="1729CB89" w14:textId="13C97E5D">
            <w:pPr>
              <w:pStyle w:val="ListParagraph"/>
              <w:numPr>
                <w:ilvl w:val="0"/>
                <w:numId w:val="26"/>
              </w:numPr>
              <w:spacing w:before="40" w:after="60"/>
              <w:jc w:val="both"/>
              <w:rPr>
                <w:rFonts w:ascii="Verdana" w:hAnsi="Verdana"/>
                <w:sz w:val="20"/>
                <w:szCs w:val="20"/>
              </w:rPr>
            </w:pPr>
            <w:r w:rsidRPr="00273969">
              <w:rPr>
                <w:rFonts w:ascii="Verdana" w:hAnsi="Verdana" w:cs="Calibri Light"/>
                <w:sz w:val="20"/>
                <w:szCs w:val="20"/>
                <w:lang w:val="en-US"/>
              </w:rPr>
              <w:t>To ensure documentation is maintained for all processes, investigations and changes for Information production and System maintenance, testing and implementation.</w:t>
            </w:r>
            <w:r w:rsidRPr="00273969" w:rsidR="00C5247A">
              <w:rPr>
                <w:rFonts w:ascii="Verdana" w:hAnsi="Verdana"/>
                <w:sz w:val="20"/>
                <w:szCs w:val="20"/>
              </w:rPr>
              <w:t xml:space="preserve"> </w:t>
            </w:r>
          </w:p>
          <w:p w:rsidRPr="00273969" w:rsidR="00C5247A" w:rsidP="00E16D69" w:rsidRDefault="00C5247A" w14:paraId="34017A45" w14:textId="65B1090B">
            <w:pPr>
              <w:pStyle w:val="ListParagraph"/>
              <w:numPr>
                <w:ilvl w:val="0"/>
                <w:numId w:val="26"/>
              </w:numPr>
              <w:spacing w:before="40" w:after="60"/>
              <w:jc w:val="both"/>
              <w:rPr>
                <w:rFonts w:ascii="Verdana" w:hAnsi="Verdana" w:cs="Tahoma"/>
                <w:sz w:val="20"/>
                <w:szCs w:val="20"/>
              </w:rPr>
            </w:pPr>
            <w:r w:rsidRPr="00273969">
              <w:rPr>
                <w:rFonts w:ascii="Verdana" w:hAnsi="Verdana"/>
                <w:sz w:val="20"/>
                <w:szCs w:val="20"/>
              </w:rPr>
              <w:t>To assist the HR Manager in developing and delivering a wide approach to OD and Learning &amp; Development ensuring it is aligned with the strategic priorities</w:t>
            </w:r>
            <w:r w:rsidRPr="00273969" w:rsidR="00E16D69">
              <w:rPr>
                <w:rFonts w:ascii="Verdana" w:hAnsi="Verdana" w:cs="Tahoma"/>
                <w:sz w:val="20"/>
                <w:szCs w:val="20"/>
              </w:rPr>
              <w:t>.</w:t>
            </w:r>
          </w:p>
          <w:p w:rsidRPr="00273969" w:rsidR="00C5247A" w:rsidP="00E16D69" w:rsidRDefault="00C5247A" w14:paraId="40C7DE4B" w14:textId="6670F9BE">
            <w:pPr>
              <w:pStyle w:val="ListParagraph"/>
              <w:numPr>
                <w:ilvl w:val="0"/>
                <w:numId w:val="26"/>
              </w:numPr>
              <w:spacing w:before="40" w:after="60"/>
              <w:jc w:val="both"/>
              <w:rPr>
                <w:rFonts w:ascii="Verdana" w:hAnsi="Verdana"/>
                <w:sz w:val="20"/>
                <w:szCs w:val="20"/>
              </w:rPr>
            </w:pPr>
            <w:r w:rsidRPr="00273969">
              <w:rPr>
                <w:rFonts w:ascii="Verdana" w:hAnsi="Verdana"/>
                <w:sz w:val="20"/>
                <w:szCs w:val="20"/>
              </w:rPr>
              <w:t>Training Programme: to develop and manage the organisational training programme in line with organisational requirement, following all aspects of the training cycle including designing/delivering/commissioning quality interventions through to evaluation.</w:t>
            </w:r>
          </w:p>
          <w:p w:rsidRPr="00273969" w:rsidR="00AD735A" w:rsidP="49D561EE" w:rsidRDefault="005E2F52" w14:paraId="01807C5A" w14:textId="54F12613">
            <w:pPr>
              <w:widowControl w:val="0"/>
              <w:numPr>
                <w:ilvl w:val="0"/>
                <w:numId w:val="26"/>
              </w:numPr>
              <w:tabs>
                <w:tab w:val="left" w:pos="220"/>
                <w:tab w:val="left" w:pos="720"/>
              </w:tabs>
              <w:autoSpaceDE w:val="0"/>
              <w:autoSpaceDN w:val="0"/>
              <w:adjustRightInd w:val="0"/>
              <w:spacing/>
              <w:contextualSpacing/>
              <w:rPr>
                <w:rFonts w:ascii="Verdana" w:hAnsi="Verdana" w:eastAsia="Verdana" w:cs="Verdana"/>
                <w:b w:val="0"/>
                <w:bCs w:val="0"/>
                <w:i w:val="0"/>
                <w:iCs w:val="0"/>
                <w:caps w:val="0"/>
                <w:smallCaps w:val="0"/>
                <w:noProof w:val="0"/>
                <w:color w:val="000000" w:themeColor="text1" w:themeTint="FF" w:themeShade="FF"/>
                <w:sz w:val="20"/>
                <w:szCs w:val="20"/>
                <w:lang w:val="en-US"/>
              </w:rPr>
            </w:pPr>
            <w:r w:rsidRPr="49D561EE" w:rsidR="005E2F52">
              <w:rPr>
                <w:rFonts w:ascii="Verdana" w:hAnsi="Verdana" w:cs="Calibri Light"/>
                <w:lang w:val="en-US"/>
              </w:rPr>
              <w:t>Any other duties are required to be performed within the grade and renumeration of the role.</w:t>
            </w:r>
            <w:r w:rsidRPr="49D561EE" w:rsidR="1B3FB6AC">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Any other duties are required to be performed within the grade and renumeration of the role. – this is mandatory </w:t>
            </w:r>
          </w:p>
          <w:p w:rsidRPr="00273969" w:rsidR="00AD735A" w:rsidP="49D561EE" w:rsidRDefault="005E2F52" w14:paraId="058FEA6A" w14:textId="06AD5D1A">
            <w:pPr>
              <w:pStyle w:val="ListParagraph"/>
              <w:widowControl w:val="0"/>
              <w:numPr>
                <w:ilvl w:val="0"/>
                <w:numId w:val="26"/>
              </w:numPr>
              <w:tabs>
                <w:tab w:val="left" w:pos="220"/>
                <w:tab w:val="left" w:pos="720"/>
              </w:tabs>
              <w:autoSpaceDE w:val="0"/>
              <w:autoSpaceDN w:val="0"/>
              <w:adjustRightInd w:val="0"/>
              <w:spacing/>
              <w:contextualSpacing/>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9D561EE" w:rsidR="1B3FB6AC">
              <w:rPr>
                <w:rFonts w:ascii="Verdana" w:hAnsi="Verdana" w:eastAsia="Verdana" w:cs="Verdana"/>
                <w:b w:val="0"/>
                <w:bCs w:val="0"/>
                <w:i w:val="0"/>
                <w:iCs w:val="0"/>
                <w:caps w:val="0"/>
                <w:smallCaps w:val="0"/>
                <w:noProof w:val="0"/>
                <w:color w:val="000000" w:themeColor="text1" w:themeTint="FF" w:themeShade="FF"/>
                <w:sz w:val="20"/>
                <w:szCs w:val="20"/>
                <w:lang w:val="en-US"/>
              </w:rPr>
              <w:t xml:space="preserve">We are committed to safeguarding and promoting the welfare of children and young people/vulnerable adults. This role will require </w:t>
            </w:r>
            <w:r w:rsidRPr="49D561EE" w:rsidR="1B3FB6AC">
              <w:rPr>
                <w:rFonts w:ascii="Verdana" w:hAnsi="Verdana" w:eastAsia="Verdana" w:cs="Verdana"/>
                <w:b w:val="0"/>
                <w:bCs w:val="0"/>
                <w:i w:val="0"/>
                <w:iCs w:val="0"/>
                <w:caps w:val="0"/>
                <w:smallCaps w:val="0"/>
                <w:noProof w:val="0"/>
                <w:color w:val="000000" w:themeColor="text1" w:themeTint="FF" w:themeShade="FF"/>
                <w:sz w:val="20"/>
                <w:szCs w:val="20"/>
                <w:lang w:val="en-US"/>
              </w:rPr>
              <w:t>an enhanced</w:t>
            </w:r>
            <w:r w:rsidRPr="49D561EE" w:rsidR="1B3FB6AC">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DBS disclosure.  We require you to understand and </w:t>
            </w:r>
            <w:r w:rsidRPr="49D561EE" w:rsidR="1B3FB6AC">
              <w:rPr>
                <w:rFonts w:ascii="Verdana" w:hAnsi="Verdana" w:eastAsia="Verdana" w:cs="Verdana"/>
                <w:b w:val="0"/>
                <w:bCs w:val="0"/>
                <w:i w:val="0"/>
                <w:iCs w:val="0"/>
                <w:caps w:val="0"/>
                <w:smallCaps w:val="0"/>
                <w:noProof w:val="0"/>
                <w:color w:val="000000" w:themeColor="text1" w:themeTint="FF" w:themeShade="FF"/>
                <w:sz w:val="20"/>
                <w:szCs w:val="20"/>
                <w:lang w:val="en-US"/>
              </w:rPr>
              <w:t>demonstrate</w:t>
            </w:r>
            <w:r w:rsidRPr="49D561EE" w:rsidR="1B3FB6AC">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this commitment and attend any required training </w:t>
            </w:r>
            <w:r w:rsidRPr="49D561EE" w:rsidR="1B3FB6A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tc>
      </w:tr>
    </w:tbl>
    <w:p w:rsidRPr="00273969" w:rsidR="00E52271" w:rsidP="000D50E1" w:rsidRDefault="00E52271" w14:paraId="7A719791" w14:textId="77777777">
      <w:pPr>
        <w:rPr>
          <w:rFonts w:ascii="Verdana" w:hAnsi="Verdana"/>
        </w:rPr>
      </w:pPr>
    </w:p>
    <w:p w:rsidRPr="00273969" w:rsidR="00E52271" w:rsidP="000D50E1" w:rsidRDefault="00E52271" w14:paraId="7B4A2BAE" w14:textId="77777777">
      <w:pPr>
        <w:rPr>
          <w:rFonts w:ascii="Verdana" w:hAnsi="Verdana"/>
        </w:rPr>
      </w:pPr>
    </w:p>
    <w:p w:rsidRPr="00273969" w:rsidR="000D50E1" w:rsidP="000D50E1" w:rsidRDefault="000028CE" w14:paraId="310DB780" w14:textId="4BAB0777">
      <w:pPr>
        <w:rPr>
          <w:rFonts w:ascii="Verdana" w:hAnsi="Verdana" w:cs="Calibri"/>
          <w:b/>
        </w:rPr>
      </w:pPr>
      <w:r w:rsidRPr="00273969">
        <w:rPr>
          <w:rFonts w:ascii="Verdana" w:hAnsi="Verdana"/>
        </w:rPr>
        <w:br w:type="page"/>
      </w:r>
      <w:r w:rsidRPr="00273969" w:rsidR="000D50E1">
        <w:rPr>
          <w:rFonts w:ascii="Verdana" w:hAnsi="Verdana" w:cs="Calibri"/>
          <w:b/>
        </w:rPr>
        <w:t>PERSON SPECIFICATION:</w:t>
      </w:r>
      <w:r w:rsidRPr="00273969" w:rsidR="000D50E1">
        <w:rPr>
          <w:rFonts w:ascii="Verdana" w:hAnsi="Verdana" w:cs="Calibri"/>
        </w:rPr>
        <w:t xml:space="preserve"> Human Resources</w:t>
      </w:r>
      <w:r w:rsidRPr="00273969" w:rsidR="00D83751">
        <w:rPr>
          <w:rFonts w:ascii="Verdana" w:hAnsi="Verdana" w:cs="Calibri"/>
        </w:rPr>
        <w:t xml:space="preserve"> Assistant</w:t>
      </w:r>
      <w:r w:rsidRPr="00273969" w:rsidR="000D50E1">
        <w:rPr>
          <w:rFonts w:ascii="Verdana" w:hAnsi="Verdana" w:cs="Calibri"/>
          <w:b/>
        </w:rPr>
        <w:t xml:space="preserve"> </w:t>
      </w: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843"/>
        <w:gridCol w:w="6946"/>
        <w:gridCol w:w="1134"/>
        <w:gridCol w:w="1134"/>
      </w:tblGrid>
      <w:tr w:rsidRPr="00273969" w:rsidR="005067DB" w:rsidTr="49D561EE" w14:paraId="0B4E6856" w14:textId="77777777">
        <w:tc>
          <w:tcPr>
            <w:tcW w:w="1843" w:type="dxa"/>
            <w:tcMar/>
          </w:tcPr>
          <w:p w:rsidRPr="00273969" w:rsidR="000D50E1" w:rsidP="00B636F9" w:rsidRDefault="000D50E1" w14:paraId="76457267" w14:textId="77777777">
            <w:pPr>
              <w:rPr>
                <w:rFonts w:ascii="Verdana" w:hAnsi="Verdana" w:cs="Calibri"/>
                <w:b/>
              </w:rPr>
            </w:pPr>
          </w:p>
        </w:tc>
        <w:tc>
          <w:tcPr>
            <w:tcW w:w="6946" w:type="dxa"/>
            <w:tcMar/>
          </w:tcPr>
          <w:p w:rsidRPr="00273969" w:rsidR="000D50E1" w:rsidP="00B636F9" w:rsidRDefault="000D50E1" w14:paraId="6142CF81" w14:textId="77777777">
            <w:pPr>
              <w:rPr>
                <w:rFonts w:ascii="Verdana" w:hAnsi="Verdana" w:cs="Calibri"/>
                <w:b/>
              </w:rPr>
            </w:pPr>
          </w:p>
        </w:tc>
        <w:tc>
          <w:tcPr>
            <w:tcW w:w="1134" w:type="dxa"/>
            <w:tcMar/>
          </w:tcPr>
          <w:p w:rsidRPr="00273969" w:rsidR="000D50E1" w:rsidP="00B636F9" w:rsidRDefault="000D50E1" w14:paraId="5B1F6BE4" w14:textId="77777777">
            <w:pPr>
              <w:jc w:val="center"/>
              <w:rPr>
                <w:rFonts w:ascii="Verdana" w:hAnsi="Verdana" w:cs="Calibri"/>
                <w:b/>
              </w:rPr>
            </w:pPr>
            <w:r w:rsidRPr="00273969">
              <w:rPr>
                <w:rFonts w:ascii="Verdana" w:hAnsi="Verdana" w:cs="Calibri"/>
                <w:b/>
              </w:rPr>
              <w:t>Essential</w:t>
            </w:r>
          </w:p>
        </w:tc>
        <w:tc>
          <w:tcPr>
            <w:tcW w:w="1134" w:type="dxa"/>
            <w:tcMar/>
          </w:tcPr>
          <w:p w:rsidRPr="00273969" w:rsidR="000D50E1" w:rsidP="00B636F9" w:rsidRDefault="000D50E1" w14:paraId="5F7AF679" w14:textId="77777777">
            <w:pPr>
              <w:jc w:val="center"/>
              <w:rPr>
                <w:rFonts w:ascii="Verdana" w:hAnsi="Verdana" w:cs="Calibri"/>
                <w:b/>
              </w:rPr>
            </w:pPr>
            <w:r w:rsidRPr="00273969">
              <w:rPr>
                <w:rFonts w:ascii="Verdana" w:hAnsi="Verdana" w:cs="Calibri"/>
                <w:b/>
              </w:rPr>
              <w:t>Desirable</w:t>
            </w:r>
          </w:p>
        </w:tc>
      </w:tr>
      <w:tr w:rsidRPr="00273969" w:rsidR="005067DB" w:rsidTr="49D561EE" w14:paraId="10FD9AB7" w14:textId="77777777">
        <w:tc>
          <w:tcPr>
            <w:tcW w:w="1843" w:type="dxa"/>
            <w:tcMar/>
          </w:tcPr>
          <w:p w:rsidRPr="00273969" w:rsidR="000D50E1" w:rsidP="00B636F9" w:rsidRDefault="000D50E1" w14:paraId="5A055FB1" w14:textId="77777777">
            <w:pPr>
              <w:rPr>
                <w:rFonts w:ascii="Verdana" w:hAnsi="Verdana" w:cs="Calibri"/>
                <w:b/>
              </w:rPr>
            </w:pPr>
            <w:r w:rsidRPr="00273969">
              <w:rPr>
                <w:rFonts w:ascii="Verdana" w:hAnsi="Verdana" w:cs="Calibri"/>
                <w:b/>
              </w:rPr>
              <w:t>Qualifications, Education &amp; Training:</w:t>
            </w:r>
          </w:p>
        </w:tc>
        <w:tc>
          <w:tcPr>
            <w:tcW w:w="6946" w:type="dxa"/>
            <w:tcMar/>
          </w:tcPr>
          <w:p w:rsidRPr="00273969" w:rsidR="000D50E1" w:rsidP="00273969" w:rsidRDefault="00912737" w14:paraId="1B34E8D6" w14:textId="0DE75BC1">
            <w:pPr>
              <w:numPr>
                <w:ilvl w:val="0"/>
                <w:numId w:val="28"/>
              </w:numPr>
              <w:overflowPunct w:val="0"/>
              <w:autoSpaceDE w:val="0"/>
              <w:autoSpaceDN w:val="0"/>
              <w:adjustRightInd w:val="0"/>
              <w:textAlignment w:val="baseline"/>
              <w:rPr>
                <w:rFonts w:ascii="Verdana" w:hAnsi="Verdana" w:cs="Calibri"/>
              </w:rPr>
            </w:pPr>
            <w:r w:rsidRPr="00273969">
              <w:rPr>
                <w:rFonts w:ascii="Verdana" w:hAnsi="Verdana" w:cs="Arial"/>
                <w:shd w:val="clear" w:color="auto" w:fill="FFFFFF"/>
              </w:rPr>
              <w:t xml:space="preserve">CIPD Level </w:t>
            </w:r>
            <w:r w:rsidRPr="00273969" w:rsidR="00E52271">
              <w:rPr>
                <w:rFonts w:ascii="Verdana" w:hAnsi="Verdana" w:cs="Arial"/>
                <w:shd w:val="clear" w:color="auto" w:fill="FFFFFF"/>
              </w:rPr>
              <w:t>5</w:t>
            </w:r>
            <w:r w:rsidRPr="00273969">
              <w:rPr>
                <w:rFonts w:ascii="Verdana" w:hAnsi="Verdana" w:cs="Arial"/>
                <w:shd w:val="clear" w:color="auto" w:fill="FFFFFF"/>
              </w:rPr>
              <w:t xml:space="preserve"> in Human Resources Practice</w:t>
            </w:r>
            <w:r w:rsidRPr="00273969" w:rsidR="00E52271">
              <w:rPr>
                <w:rFonts w:ascii="Verdana" w:hAnsi="Verdana" w:cs="Arial"/>
                <w:shd w:val="clear" w:color="auto" w:fill="FFFFFF"/>
              </w:rPr>
              <w:t xml:space="preserve"> or equivalent through</w:t>
            </w:r>
            <w:r w:rsidR="00273969">
              <w:rPr>
                <w:rFonts w:ascii="Verdana" w:hAnsi="Verdana" w:cs="Arial"/>
                <w:shd w:val="clear" w:color="auto" w:fill="FFFFFF"/>
              </w:rPr>
              <w:t xml:space="preserve"> relevant recent work</w:t>
            </w:r>
            <w:r w:rsidRPr="00273969" w:rsidR="00E52271">
              <w:rPr>
                <w:rFonts w:ascii="Verdana" w:hAnsi="Verdana" w:cs="Arial"/>
                <w:shd w:val="clear" w:color="auto" w:fill="FFFFFF"/>
              </w:rPr>
              <w:t xml:space="preserve"> experience</w:t>
            </w:r>
          </w:p>
        </w:tc>
        <w:tc>
          <w:tcPr>
            <w:tcW w:w="1134" w:type="dxa"/>
            <w:tcMar/>
          </w:tcPr>
          <w:p w:rsidRPr="00273969" w:rsidR="000D50E1" w:rsidP="32330151" w:rsidRDefault="4EF53CD0" w14:paraId="1402BD38" w14:textId="5C748FDE">
            <w:pPr>
              <w:jc w:val="center"/>
              <w:rPr>
                <w:rFonts w:ascii="Verdana" w:hAnsi="Verdana" w:cs="Calibri"/>
              </w:rPr>
            </w:pPr>
            <w:r w:rsidRPr="32330151">
              <w:rPr>
                <w:rFonts w:ascii="Verdana" w:hAnsi="Verdana" w:cs="Calibri"/>
              </w:rPr>
              <w:t>X</w:t>
            </w:r>
          </w:p>
          <w:p w:rsidRPr="00273969" w:rsidR="000D50E1" w:rsidP="32330151" w:rsidRDefault="000D50E1" w14:paraId="57D523EC" w14:textId="3CA2199B">
            <w:pPr>
              <w:jc w:val="center"/>
              <w:rPr>
                <w:rFonts w:ascii="Verdana" w:hAnsi="Verdana" w:cs="Calibri"/>
              </w:rPr>
            </w:pPr>
          </w:p>
        </w:tc>
        <w:tc>
          <w:tcPr>
            <w:tcW w:w="1134" w:type="dxa"/>
            <w:tcMar/>
          </w:tcPr>
          <w:p w:rsidRPr="00273969" w:rsidR="000D50E1" w:rsidP="32330151" w:rsidRDefault="000D50E1" w14:paraId="26CFE7D5" w14:textId="54C5775C">
            <w:pPr>
              <w:jc w:val="center"/>
              <w:rPr>
                <w:rFonts w:ascii="Verdana" w:hAnsi="Verdana" w:cs="Calibri"/>
              </w:rPr>
            </w:pPr>
          </w:p>
        </w:tc>
      </w:tr>
      <w:tr w:rsidRPr="00273969" w:rsidR="005067DB" w:rsidTr="49D561EE" w14:paraId="6DBC88D2" w14:textId="77777777">
        <w:tc>
          <w:tcPr>
            <w:tcW w:w="1843" w:type="dxa"/>
            <w:tcMar/>
          </w:tcPr>
          <w:p w:rsidRPr="00273969" w:rsidR="000D50E1" w:rsidP="00B636F9" w:rsidRDefault="000D50E1" w14:paraId="090C37EF" w14:textId="77777777">
            <w:pPr>
              <w:numPr>
                <w:ilvl w:val="12"/>
                <w:numId w:val="0"/>
              </w:numPr>
              <w:rPr>
                <w:rFonts w:ascii="Verdana" w:hAnsi="Verdana" w:cs="Calibri"/>
                <w:b/>
              </w:rPr>
            </w:pPr>
            <w:r w:rsidRPr="00273969">
              <w:rPr>
                <w:rFonts w:ascii="Verdana" w:hAnsi="Verdana" w:cs="Calibri"/>
                <w:b/>
              </w:rPr>
              <w:t>Experience:</w:t>
            </w:r>
          </w:p>
        </w:tc>
        <w:tc>
          <w:tcPr>
            <w:tcW w:w="6946" w:type="dxa"/>
            <w:tcMar/>
          </w:tcPr>
          <w:p w:rsidRPr="00273969" w:rsidR="000D50E1" w:rsidP="00273969" w:rsidRDefault="00E52271" w14:paraId="34CA7F27" w14:textId="32383C76">
            <w:pPr>
              <w:numPr>
                <w:ilvl w:val="0"/>
                <w:numId w:val="28"/>
              </w:numPr>
              <w:shd w:val="clear" w:color="auto" w:fill="FFFFFF"/>
              <w:spacing w:before="100" w:beforeAutospacing="1" w:after="100" w:afterAutospacing="1"/>
              <w:rPr>
                <w:rFonts w:ascii="Verdana" w:hAnsi="Verdana" w:cs="Calibri"/>
              </w:rPr>
            </w:pPr>
            <w:r w:rsidRPr="00E52271">
              <w:rPr>
                <w:rFonts w:ascii="Verdana" w:hAnsi="Verdana" w:cs="Noto Sans"/>
                <w:lang w:eastAsia="en-GB"/>
              </w:rPr>
              <w:t>Strong HR / People process knowledge</w:t>
            </w:r>
          </w:p>
        </w:tc>
        <w:tc>
          <w:tcPr>
            <w:tcW w:w="1134" w:type="dxa"/>
            <w:tcMar/>
          </w:tcPr>
          <w:p w:rsidRPr="00273969" w:rsidR="000D50E1" w:rsidP="00B636F9" w:rsidRDefault="000D50E1" w14:paraId="577CBEE7" w14:textId="77777777">
            <w:pPr>
              <w:numPr>
                <w:ilvl w:val="12"/>
                <w:numId w:val="0"/>
              </w:numPr>
              <w:jc w:val="center"/>
              <w:rPr>
                <w:rFonts w:ascii="Verdana" w:hAnsi="Verdana" w:cs="Calibri"/>
              </w:rPr>
            </w:pPr>
          </w:p>
          <w:p w:rsidRPr="00273969" w:rsidR="000D50E1" w:rsidP="00B636F9" w:rsidRDefault="000D50E1" w14:paraId="67B4858C" w14:textId="77777777">
            <w:pPr>
              <w:numPr>
                <w:ilvl w:val="12"/>
                <w:numId w:val="0"/>
              </w:numPr>
              <w:jc w:val="center"/>
              <w:rPr>
                <w:rFonts w:ascii="Verdana" w:hAnsi="Verdana" w:cs="Calibri"/>
              </w:rPr>
            </w:pPr>
            <w:r w:rsidRPr="00273969">
              <w:rPr>
                <w:rFonts w:ascii="Verdana" w:hAnsi="Verdana" w:cs="Calibri"/>
              </w:rPr>
              <w:t>X</w:t>
            </w:r>
          </w:p>
        </w:tc>
        <w:tc>
          <w:tcPr>
            <w:tcW w:w="1134" w:type="dxa"/>
            <w:tcMar/>
          </w:tcPr>
          <w:p w:rsidRPr="00273969" w:rsidR="000D50E1" w:rsidP="00B636F9" w:rsidRDefault="000D50E1" w14:paraId="13743FB4" w14:textId="77777777">
            <w:pPr>
              <w:numPr>
                <w:ilvl w:val="12"/>
                <w:numId w:val="0"/>
              </w:numPr>
              <w:jc w:val="center"/>
              <w:rPr>
                <w:rFonts w:ascii="Verdana" w:hAnsi="Verdana" w:cs="Calibri"/>
              </w:rPr>
            </w:pPr>
          </w:p>
        </w:tc>
      </w:tr>
      <w:tr w:rsidRPr="00273969" w:rsidR="005067DB" w:rsidTr="49D561EE" w14:paraId="6E320636" w14:textId="77777777">
        <w:trPr>
          <w:trHeight w:val="412"/>
        </w:trPr>
        <w:tc>
          <w:tcPr>
            <w:tcW w:w="1843" w:type="dxa"/>
            <w:tcMar/>
          </w:tcPr>
          <w:p w:rsidRPr="00273969" w:rsidR="000D50E1" w:rsidP="00B636F9" w:rsidRDefault="000D50E1" w14:paraId="74D9D579" w14:textId="77777777">
            <w:pPr>
              <w:numPr>
                <w:ilvl w:val="12"/>
                <w:numId w:val="0"/>
              </w:numPr>
              <w:rPr>
                <w:rFonts w:ascii="Verdana" w:hAnsi="Verdana" w:cs="Calibri"/>
                <w:b/>
              </w:rPr>
            </w:pPr>
          </w:p>
        </w:tc>
        <w:tc>
          <w:tcPr>
            <w:tcW w:w="6946" w:type="dxa"/>
            <w:tcMar/>
          </w:tcPr>
          <w:p w:rsidRPr="00273969" w:rsidR="000D50E1" w:rsidP="00273969" w:rsidRDefault="000D50E1" w14:paraId="63DF8674" w14:textId="30C08503">
            <w:pPr>
              <w:numPr>
                <w:ilvl w:val="0"/>
                <w:numId w:val="28"/>
              </w:numPr>
              <w:overflowPunct w:val="0"/>
              <w:autoSpaceDE w:val="0"/>
              <w:autoSpaceDN w:val="0"/>
              <w:adjustRightInd w:val="0"/>
              <w:textAlignment w:val="baseline"/>
              <w:rPr>
                <w:rFonts w:ascii="Verdana" w:hAnsi="Verdana" w:cs="Calibri"/>
              </w:rPr>
            </w:pPr>
            <w:r w:rsidRPr="00273969">
              <w:rPr>
                <w:rFonts w:ascii="Verdana" w:hAnsi="Verdana" w:cs="Calibri"/>
              </w:rPr>
              <w:t xml:space="preserve">Experience of working for </w:t>
            </w:r>
            <w:r w:rsidRPr="00273969" w:rsidR="00E52271">
              <w:rPr>
                <w:rFonts w:ascii="Verdana" w:hAnsi="Verdana" w:cs="Calibri"/>
              </w:rPr>
              <w:t>the NfP/ Third S</w:t>
            </w:r>
            <w:r w:rsidRPr="00273969">
              <w:rPr>
                <w:rFonts w:ascii="Verdana" w:hAnsi="Verdana" w:cs="Calibri"/>
              </w:rPr>
              <w:t xml:space="preserve">ector </w:t>
            </w:r>
          </w:p>
        </w:tc>
        <w:tc>
          <w:tcPr>
            <w:tcW w:w="1134" w:type="dxa"/>
            <w:tcMar/>
          </w:tcPr>
          <w:p w:rsidRPr="00273969" w:rsidR="000D50E1" w:rsidP="00B636F9" w:rsidRDefault="000D50E1" w14:paraId="113607F4" w14:textId="77777777">
            <w:pPr>
              <w:jc w:val="center"/>
              <w:rPr>
                <w:rFonts w:ascii="Verdana" w:hAnsi="Verdana" w:cs="Calibri"/>
              </w:rPr>
            </w:pPr>
          </w:p>
        </w:tc>
        <w:tc>
          <w:tcPr>
            <w:tcW w:w="1134" w:type="dxa"/>
            <w:tcMar/>
          </w:tcPr>
          <w:p w:rsidRPr="00273969" w:rsidR="000D50E1" w:rsidP="00B636F9" w:rsidRDefault="000D50E1" w14:paraId="60DBE020" w14:textId="77777777">
            <w:pPr>
              <w:jc w:val="center"/>
              <w:rPr>
                <w:rFonts w:ascii="Verdana" w:hAnsi="Verdana" w:cs="Calibri"/>
              </w:rPr>
            </w:pPr>
            <w:r w:rsidRPr="00273969">
              <w:rPr>
                <w:rFonts w:ascii="Verdana" w:hAnsi="Verdana" w:cs="Calibri"/>
              </w:rPr>
              <w:t>X</w:t>
            </w:r>
          </w:p>
        </w:tc>
      </w:tr>
      <w:tr w:rsidRPr="00273969" w:rsidR="005067DB" w:rsidTr="49D561EE" w14:paraId="5F94C4FA" w14:textId="77777777">
        <w:trPr>
          <w:trHeight w:val="412"/>
        </w:trPr>
        <w:tc>
          <w:tcPr>
            <w:tcW w:w="1843" w:type="dxa"/>
            <w:tcMar/>
          </w:tcPr>
          <w:p w:rsidRPr="00273969" w:rsidR="000D50E1" w:rsidP="00B636F9" w:rsidRDefault="000D50E1" w14:paraId="1025369D" w14:textId="77777777">
            <w:pPr>
              <w:numPr>
                <w:ilvl w:val="12"/>
                <w:numId w:val="0"/>
              </w:numPr>
              <w:rPr>
                <w:rFonts w:ascii="Verdana" w:hAnsi="Verdana" w:cs="Calibri"/>
                <w:b/>
              </w:rPr>
            </w:pPr>
          </w:p>
        </w:tc>
        <w:tc>
          <w:tcPr>
            <w:tcW w:w="6946" w:type="dxa"/>
            <w:tcMar/>
          </w:tcPr>
          <w:p w:rsidRPr="00273969" w:rsidR="000D50E1" w:rsidP="32330151" w:rsidRDefault="00E52271" w14:paraId="7EACD536" w14:textId="4F705BB8">
            <w:pPr>
              <w:numPr>
                <w:ilvl w:val="0"/>
                <w:numId w:val="28"/>
              </w:numPr>
              <w:shd w:val="clear" w:color="auto" w:fill="FFFFFF" w:themeFill="background1"/>
              <w:overflowPunct w:val="0"/>
              <w:autoSpaceDE w:val="0"/>
              <w:autoSpaceDN w:val="0"/>
              <w:adjustRightInd w:val="0"/>
              <w:spacing w:beforeAutospacing="1" w:afterAutospacing="1"/>
              <w:textAlignment w:val="baseline"/>
              <w:rPr>
                <w:rFonts w:ascii="Verdana" w:hAnsi="Verdana" w:cs="Noto Sans"/>
                <w:lang w:eastAsia="en-GB"/>
              </w:rPr>
            </w:pPr>
            <w:r w:rsidRPr="32330151">
              <w:rPr>
                <w:rFonts w:ascii="Verdana" w:hAnsi="Verdana" w:cs="Noto Sans"/>
                <w:lang w:eastAsia="en-GB"/>
              </w:rPr>
              <w:t>Demonstrable experience of managing people data, reporting, systems or insights</w:t>
            </w:r>
          </w:p>
        </w:tc>
        <w:tc>
          <w:tcPr>
            <w:tcW w:w="1134" w:type="dxa"/>
            <w:tcMar/>
          </w:tcPr>
          <w:p w:rsidRPr="00273969" w:rsidR="000D50E1" w:rsidP="00B636F9" w:rsidRDefault="000D50E1" w14:paraId="477C70F4" w14:textId="77777777">
            <w:pPr>
              <w:jc w:val="center"/>
              <w:rPr>
                <w:rFonts w:ascii="Verdana" w:hAnsi="Verdana" w:cs="Calibri"/>
              </w:rPr>
            </w:pPr>
            <w:r w:rsidRPr="00273969">
              <w:rPr>
                <w:rFonts w:ascii="Verdana" w:hAnsi="Verdana" w:cs="Calibri"/>
              </w:rPr>
              <w:t>X</w:t>
            </w:r>
          </w:p>
        </w:tc>
        <w:tc>
          <w:tcPr>
            <w:tcW w:w="1134" w:type="dxa"/>
            <w:tcMar/>
          </w:tcPr>
          <w:p w:rsidRPr="00273969" w:rsidR="000D50E1" w:rsidP="00B636F9" w:rsidRDefault="000D50E1" w14:paraId="0C060FB2" w14:textId="77777777">
            <w:pPr>
              <w:jc w:val="center"/>
              <w:rPr>
                <w:rFonts w:ascii="Verdana" w:hAnsi="Verdana" w:cs="Calibri"/>
              </w:rPr>
            </w:pPr>
          </w:p>
        </w:tc>
      </w:tr>
      <w:tr w:rsidRPr="00273969" w:rsidR="005067DB" w:rsidTr="49D561EE" w14:paraId="582A7804" w14:textId="77777777">
        <w:trPr>
          <w:trHeight w:val="433"/>
        </w:trPr>
        <w:tc>
          <w:tcPr>
            <w:tcW w:w="1843" w:type="dxa"/>
            <w:tcMar/>
          </w:tcPr>
          <w:p w:rsidRPr="00273969" w:rsidR="000D50E1" w:rsidP="00B636F9" w:rsidRDefault="000D50E1" w14:paraId="69559631" w14:textId="77777777">
            <w:pPr>
              <w:rPr>
                <w:rFonts w:ascii="Verdana" w:hAnsi="Verdana" w:cs="Calibri"/>
                <w:b/>
              </w:rPr>
            </w:pPr>
          </w:p>
        </w:tc>
        <w:tc>
          <w:tcPr>
            <w:tcW w:w="6946" w:type="dxa"/>
            <w:tcMar/>
          </w:tcPr>
          <w:p w:rsidRPr="00273969" w:rsidR="000D50E1" w:rsidP="00273969" w:rsidRDefault="00E52271" w14:paraId="136FBACF" w14:textId="6B807A25">
            <w:pPr>
              <w:numPr>
                <w:ilvl w:val="0"/>
                <w:numId w:val="28"/>
              </w:numPr>
              <w:shd w:val="clear" w:color="auto" w:fill="FFFFFF"/>
              <w:spacing w:before="100" w:beforeAutospacing="1" w:after="100" w:afterAutospacing="1"/>
              <w:rPr>
                <w:rFonts w:ascii="Verdana" w:hAnsi="Verdana" w:cs="Noto Sans"/>
                <w:lang w:eastAsia="en-GB"/>
              </w:rPr>
            </w:pPr>
            <w:r w:rsidRPr="32330151">
              <w:rPr>
                <w:rFonts w:ascii="Verdana" w:hAnsi="Verdana" w:cs="Noto Sans"/>
                <w:lang w:eastAsia="en-GB"/>
              </w:rPr>
              <w:t>Experience of successfully delivering and driving the continuous improvement agenda in a HR / People team</w:t>
            </w:r>
          </w:p>
        </w:tc>
        <w:tc>
          <w:tcPr>
            <w:tcW w:w="1134" w:type="dxa"/>
            <w:tcMar/>
          </w:tcPr>
          <w:p w:rsidRPr="00273969" w:rsidR="000D50E1" w:rsidP="00B636F9" w:rsidRDefault="000D50E1" w14:paraId="405E44FB" w14:textId="77777777">
            <w:pPr>
              <w:numPr>
                <w:ilvl w:val="12"/>
                <w:numId w:val="0"/>
              </w:numPr>
              <w:jc w:val="center"/>
              <w:rPr>
                <w:rFonts w:ascii="Verdana" w:hAnsi="Verdana" w:cs="Calibri"/>
              </w:rPr>
            </w:pPr>
            <w:r w:rsidRPr="00273969">
              <w:rPr>
                <w:rFonts w:ascii="Verdana" w:hAnsi="Verdana" w:cs="Calibri"/>
              </w:rPr>
              <w:t>X</w:t>
            </w:r>
          </w:p>
        </w:tc>
        <w:tc>
          <w:tcPr>
            <w:tcW w:w="1134" w:type="dxa"/>
            <w:tcMar/>
          </w:tcPr>
          <w:p w:rsidRPr="00273969" w:rsidR="000D50E1" w:rsidP="00B636F9" w:rsidRDefault="000D50E1" w14:paraId="7B892A58" w14:textId="77777777">
            <w:pPr>
              <w:numPr>
                <w:ilvl w:val="12"/>
                <w:numId w:val="0"/>
              </w:numPr>
              <w:jc w:val="center"/>
              <w:rPr>
                <w:rFonts w:ascii="Verdana" w:hAnsi="Verdana" w:cs="Calibri"/>
              </w:rPr>
            </w:pPr>
          </w:p>
        </w:tc>
      </w:tr>
      <w:tr w:rsidRPr="00273969" w:rsidR="005067DB" w:rsidTr="49D561EE" w14:paraId="043131D0" w14:textId="77777777">
        <w:trPr>
          <w:trHeight w:val="425"/>
        </w:trPr>
        <w:tc>
          <w:tcPr>
            <w:tcW w:w="1843" w:type="dxa"/>
            <w:tcMar/>
          </w:tcPr>
          <w:p w:rsidRPr="00273969" w:rsidR="000D50E1" w:rsidP="00B636F9" w:rsidRDefault="000D50E1" w14:paraId="704B09A4" w14:textId="77777777">
            <w:pPr>
              <w:numPr>
                <w:ilvl w:val="12"/>
                <w:numId w:val="0"/>
              </w:numPr>
              <w:rPr>
                <w:rFonts w:ascii="Verdana" w:hAnsi="Verdana" w:cs="Calibri"/>
                <w:b/>
              </w:rPr>
            </w:pPr>
          </w:p>
        </w:tc>
        <w:tc>
          <w:tcPr>
            <w:tcW w:w="6946" w:type="dxa"/>
            <w:tcMar/>
          </w:tcPr>
          <w:p w:rsidRPr="00273969" w:rsidR="000D50E1" w:rsidP="00273969" w:rsidRDefault="00E52271" w14:paraId="09BDD0C4" w14:textId="26F44976">
            <w:pPr>
              <w:numPr>
                <w:ilvl w:val="0"/>
                <w:numId w:val="28"/>
              </w:numPr>
              <w:shd w:val="clear" w:color="auto" w:fill="FFFFFF"/>
              <w:spacing w:before="100" w:beforeAutospacing="1" w:after="100" w:afterAutospacing="1"/>
              <w:rPr>
                <w:rFonts w:ascii="Verdana" w:hAnsi="Verdana" w:cs="Noto Sans"/>
                <w:lang w:eastAsia="en-GB"/>
              </w:rPr>
            </w:pPr>
            <w:r w:rsidRPr="32330151">
              <w:rPr>
                <w:rFonts w:ascii="Verdana" w:hAnsi="Verdana" w:cs="Noto Sans"/>
                <w:lang w:eastAsia="en-GB"/>
              </w:rPr>
              <w:t>Experience of leading implementations of new digital people systems – throughout the lifecycle from assessing vendors, to embedding &amp; training</w:t>
            </w:r>
          </w:p>
        </w:tc>
        <w:tc>
          <w:tcPr>
            <w:tcW w:w="1134" w:type="dxa"/>
            <w:tcMar/>
          </w:tcPr>
          <w:p w:rsidRPr="00273969" w:rsidR="000D50E1" w:rsidP="00B636F9" w:rsidRDefault="005E2F52" w14:paraId="51FEB02A" w14:textId="781204A8">
            <w:pPr>
              <w:numPr>
                <w:ilvl w:val="12"/>
                <w:numId w:val="0"/>
              </w:numPr>
              <w:jc w:val="center"/>
              <w:rPr>
                <w:rFonts w:ascii="Verdana" w:hAnsi="Verdana" w:cs="Calibri"/>
              </w:rPr>
            </w:pPr>
            <w:r w:rsidRPr="00273969">
              <w:rPr>
                <w:rFonts w:ascii="Verdana" w:hAnsi="Verdana" w:cs="Calibri"/>
              </w:rPr>
              <w:t>X</w:t>
            </w:r>
          </w:p>
        </w:tc>
        <w:tc>
          <w:tcPr>
            <w:tcW w:w="1134" w:type="dxa"/>
            <w:tcMar/>
          </w:tcPr>
          <w:p w:rsidRPr="00273969" w:rsidR="000D50E1" w:rsidP="00B636F9" w:rsidRDefault="000D50E1" w14:paraId="32B9279B" w14:textId="7BA0E584">
            <w:pPr>
              <w:numPr>
                <w:ilvl w:val="12"/>
                <w:numId w:val="0"/>
              </w:numPr>
              <w:jc w:val="center"/>
              <w:rPr>
                <w:rFonts w:ascii="Verdana" w:hAnsi="Verdana" w:cs="Calibri"/>
              </w:rPr>
            </w:pPr>
          </w:p>
        </w:tc>
      </w:tr>
      <w:tr w:rsidRPr="00273969" w:rsidR="00273969" w:rsidTr="49D561EE" w14:paraId="64DA1648" w14:textId="77777777">
        <w:tc>
          <w:tcPr>
            <w:tcW w:w="1843" w:type="dxa"/>
            <w:tcMar/>
          </w:tcPr>
          <w:p w:rsidRPr="00273969" w:rsidR="00273969" w:rsidP="00B636F9" w:rsidRDefault="00273969" w14:paraId="62DBA6AE" w14:textId="77777777">
            <w:pPr>
              <w:numPr>
                <w:ilvl w:val="12"/>
                <w:numId w:val="0"/>
              </w:numPr>
              <w:rPr>
                <w:rFonts w:ascii="Verdana" w:hAnsi="Verdana" w:cs="Calibri"/>
                <w:b/>
              </w:rPr>
            </w:pPr>
          </w:p>
        </w:tc>
        <w:tc>
          <w:tcPr>
            <w:tcW w:w="6946" w:type="dxa"/>
            <w:tcMar/>
          </w:tcPr>
          <w:p w:rsidRPr="00E52271" w:rsidR="00273969" w:rsidP="00273969" w:rsidRDefault="00273969" w14:paraId="1F9656ED" w14:textId="27D086E2">
            <w:pPr>
              <w:numPr>
                <w:ilvl w:val="0"/>
                <w:numId w:val="28"/>
              </w:numPr>
              <w:shd w:val="clear" w:color="auto" w:fill="FFFFFF"/>
              <w:spacing w:before="100" w:beforeAutospacing="1" w:after="100" w:afterAutospacing="1"/>
              <w:rPr>
                <w:rFonts w:ascii="Verdana" w:hAnsi="Verdana" w:cs="Noto Sans"/>
                <w:lang w:eastAsia="en-GB"/>
              </w:rPr>
            </w:pPr>
            <w:r w:rsidRPr="32330151">
              <w:rPr>
                <w:rFonts w:ascii="Verdana" w:hAnsi="Verdana" w:cs="Noto Sans"/>
                <w:lang w:eastAsia="en-GB"/>
              </w:rPr>
              <w:t>Experience of developing, designing and delivering HR people related training to a wide audience of participants</w:t>
            </w:r>
          </w:p>
        </w:tc>
        <w:tc>
          <w:tcPr>
            <w:tcW w:w="1134" w:type="dxa"/>
            <w:tcMar/>
          </w:tcPr>
          <w:p w:rsidRPr="00273969" w:rsidR="00273969" w:rsidP="00B636F9" w:rsidRDefault="00273969" w14:paraId="65918349" w14:textId="05D34F17">
            <w:pPr>
              <w:numPr>
                <w:ilvl w:val="12"/>
                <w:numId w:val="0"/>
              </w:numPr>
              <w:jc w:val="center"/>
              <w:rPr>
                <w:rFonts w:ascii="Verdana" w:hAnsi="Verdana" w:cs="Calibri"/>
              </w:rPr>
            </w:pPr>
            <w:r>
              <w:rPr>
                <w:rFonts w:ascii="Verdana" w:hAnsi="Verdana" w:cs="Calibri"/>
              </w:rPr>
              <w:t>X</w:t>
            </w:r>
          </w:p>
        </w:tc>
        <w:tc>
          <w:tcPr>
            <w:tcW w:w="1134" w:type="dxa"/>
            <w:tcMar/>
          </w:tcPr>
          <w:p w:rsidRPr="00273969" w:rsidR="00273969" w:rsidP="00B636F9" w:rsidRDefault="00273969" w14:paraId="1A666269" w14:textId="77777777">
            <w:pPr>
              <w:numPr>
                <w:ilvl w:val="12"/>
                <w:numId w:val="0"/>
              </w:numPr>
              <w:jc w:val="center"/>
              <w:rPr>
                <w:rFonts w:ascii="Verdana" w:hAnsi="Verdana" w:cs="Calibri"/>
              </w:rPr>
            </w:pPr>
          </w:p>
        </w:tc>
      </w:tr>
      <w:tr w:rsidRPr="00273969" w:rsidR="005067DB" w:rsidTr="49D561EE" w14:paraId="1D938769" w14:textId="77777777">
        <w:tc>
          <w:tcPr>
            <w:tcW w:w="1843" w:type="dxa"/>
            <w:tcMar/>
          </w:tcPr>
          <w:p w:rsidRPr="00273969" w:rsidR="000D50E1" w:rsidP="00B636F9" w:rsidRDefault="000D50E1" w14:paraId="6E50BD7E" w14:textId="77777777">
            <w:pPr>
              <w:numPr>
                <w:ilvl w:val="12"/>
                <w:numId w:val="0"/>
              </w:numPr>
              <w:rPr>
                <w:rFonts w:ascii="Verdana" w:hAnsi="Verdana" w:cs="Calibri"/>
                <w:b/>
              </w:rPr>
            </w:pPr>
          </w:p>
        </w:tc>
        <w:tc>
          <w:tcPr>
            <w:tcW w:w="6946" w:type="dxa"/>
            <w:tcMar/>
          </w:tcPr>
          <w:p w:rsidRPr="00273969" w:rsidR="000D50E1" w:rsidP="00273969" w:rsidRDefault="00E52271" w14:paraId="6DBB6353" w14:textId="26F3120E">
            <w:pPr>
              <w:numPr>
                <w:ilvl w:val="0"/>
                <w:numId w:val="28"/>
              </w:numPr>
              <w:shd w:val="clear" w:color="auto" w:fill="FFFFFF"/>
              <w:spacing w:before="100" w:beforeAutospacing="1" w:after="100" w:afterAutospacing="1"/>
              <w:rPr>
                <w:rFonts w:ascii="Verdana" w:hAnsi="Verdana" w:cs="Noto Sans"/>
                <w:lang w:eastAsia="en-GB"/>
              </w:rPr>
            </w:pPr>
            <w:r w:rsidRPr="32330151">
              <w:rPr>
                <w:rFonts w:ascii="Verdana" w:hAnsi="Verdana" w:cs="Noto Sans"/>
                <w:lang w:eastAsia="en-GB"/>
              </w:rPr>
              <w:t>Ability to be able to think creatively to solve problems and overcome barriers and obstacles whilst dealing with conflict with a diplomatic approach</w:t>
            </w:r>
          </w:p>
        </w:tc>
        <w:tc>
          <w:tcPr>
            <w:tcW w:w="1134" w:type="dxa"/>
            <w:tcMar/>
          </w:tcPr>
          <w:p w:rsidRPr="00273969" w:rsidR="000D50E1" w:rsidP="00B636F9" w:rsidRDefault="005E2F52" w14:paraId="48DE46E9" w14:textId="69BF1BC0">
            <w:pPr>
              <w:numPr>
                <w:ilvl w:val="12"/>
                <w:numId w:val="0"/>
              </w:numPr>
              <w:jc w:val="center"/>
              <w:rPr>
                <w:rFonts w:ascii="Verdana" w:hAnsi="Verdana" w:cs="Calibri"/>
              </w:rPr>
            </w:pPr>
            <w:r w:rsidRPr="00273969">
              <w:rPr>
                <w:rFonts w:ascii="Verdana" w:hAnsi="Verdana" w:cs="Calibri"/>
              </w:rPr>
              <w:t>X</w:t>
            </w:r>
          </w:p>
        </w:tc>
        <w:tc>
          <w:tcPr>
            <w:tcW w:w="1134" w:type="dxa"/>
            <w:tcMar/>
          </w:tcPr>
          <w:p w:rsidRPr="00273969" w:rsidR="000D50E1" w:rsidP="00B636F9" w:rsidRDefault="000D50E1" w14:paraId="125337E2" w14:textId="6691EC0A">
            <w:pPr>
              <w:numPr>
                <w:ilvl w:val="12"/>
                <w:numId w:val="0"/>
              </w:numPr>
              <w:jc w:val="center"/>
              <w:rPr>
                <w:rFonts w:ascii="Verdana" w:hAnsi="Verdana" w:cs="Calibri"/>
              </w:rPr>
            </w:pPr>
          </w:p>
        </w:tc>
      </w:tr>
      <w:tr w:rsidRPr="00273969" w:rsidR="005067DB" w:rsidTr="49D561EE" w14:paraId="3DC0380B" w14:textId="77777777">
        <w:tc>
          <w:tcPr>
            <w:tcW w:w="1843" w:type="dxa"/>
            <w:tcMar/>
          </w:tcPr>
          <w:p w:rsidRPr="00273969" w:rsidR="000D50E1" w:rsidP="00B636F9" w:rsidRDefault="000D50E1" w14:paraId="3FBE845C" w14:textId="77777777">
            <w:pPr>
              <w:numPr>
                <w:ilvl w:val="12"/>
                <w:numId w:val="0"/>
              </w:numPr>
              <w:rPr>
                <w:rFonts w:ascii="Verdana" w:hAnsi="Verdana" w:cs="Calibri"/>
                <w:b/>
              </w:rPr>
            </w:pPr>
          </w:p>
        </w:tc>
        <w:tc>
          <w:tcPr>
            <w:tcW w:w="6946" w:type="dxa"/>
            <w:tcMar/>
          </w:tcPr>
          <w:p w:rsidRPr="00273969" w:rsidR="000D50E1" w:rsidP="00273969" w:rsidRDefault="005E2F52" w14:paraId="1A4CFC81" w14:textId="65F4DE33">
            <w:pPr>
              <w:numPr>
                <w:ilvl w:val="0"/>
                <w:numId w:val="28"/>
              </w:numPr>
              <w:shd w:val="clear" w:color="auto" w:fill="FFFFFF"/>
              <w:spacing w:before="100" w:beforeAutospacing="1" w:after="100" w:afterAutospacing="1"/>
              <w:rPr>
                <w:rFonts w:ascii="Verdana" w:hAnsi="Verdana" w:cs="Noto Sans"/>
                <w:lang w:eastAsia="en-GB"/>
              </w:rPr>
            </w:pPr>
            <w:r w:rsidRPr="32330151">
              <w:rPr>
                <w:rFonts w:ascii="Verdana" w:hAnsi="Verdana" w:cs="Noto Sans"/>
                <w:lang w:eastAsia="en-GB"/>
              </w:rPr>
              <w:t>Numerate and a lateral thinker, good at data analysis with a strong attention to detail</w:t>
            </w:r>
          </w:p>
        </w:tc>
        <w:tc>
          <w:tcPr>
            <w:tcW w:w="1134" w:type="dxa"/>
            <w:tcMar/>
          </w:tcPr>
          <w:p w:rsidRPr="00273969" w:rsidR="000D50E1" w:rsidP="00B636F9" w:rsidRDefault="000D50E1" w14:paraId="167F9311" w14:textId="77777777">
            <w:pPr>
              <w:numPr>
                <w:ilvl w:val="12"/>
                <w:numId w:val="0"/>
              </w:numPr>
              <w:jc w:val="center"/>
              <w:rPr>
                <w:rFonts w:ascii="Verdana" w:hAnsi="Verdana" w:cs="Calibri"/>
              </w:rPr>
            </w:pPr>
            <w:r w:rsidRPr="00273969">
              <w:rPr>
                <w:rFonts w:ascii="Verdana" w:hAnsi="Verdana" w:cs="Calibri"/>
              </w:rPr>
              <w:t>X</w:t>
            </w:r>
          </w:p>
        </w:tc>
        <w:tc>
          <w:tcPr>
            <w:tcW w:w="1134" w:type="dxa"/>
            <w:tcMar/>
          </w:tcPr>
          <w:p w:rsidRPr="00273969" w:rsidR="000D50E1" w:rsidP="00B636F9" w:rsidRDefault="000D50E1" w14:paraId="3739C17A" w14:textId="77777777">
            <w:pPr>
              <w:numPr>
                <w:ilvl w:val="12"/>
                <w:numId w:val="0"/>
              </w:numPr>
              <w:jc w:val="center"/>
              <w:rPr>
                <w:rFonts w:ascii="Verdana" w:hAnsi="Verdana" w:cs="Calibri"/>
              </w:rPr>
            </w:pPr>
          </w:p>
        </w:tc>
      </w:tr>
      <w:tr w:rsidRPr="00273969" w:rsidR="005067DB" w:rsidTr="49D561EE" w14:paraId="53A9AD32" w14:textId="77777777">
        <w:trPr>
          <w:trHeight w:val="436"/>
        </w:trPr>
        <w:tc>
          <w:tcPr>
            <w:tcW w:w="1843" w:type="dxa"/>
            <w:tcMar/>
          </w:tcPr>
          <w:p w:rsidRPr="00273969" w:rsidR="000D50E1" w:rsidP="00B636F9" w:rsidRDefault="000D50E1" w14:paraId="600F7F91" w14:textId="77777777">
            <w:pPr>
              <w:rPr>
                <w:rFonts w:ascii="Verdana" w:hAnsi="Verdana" w:cs="Calibri"/>
                <w:b/>
              </w:rPr>
            </w:pPr>
          </w:p>
        </w:tc>
        <w:tc>
          <w:tcPr>
            <w:tcW w:w="6946" w:type="dxa"/>
            <w:tcMar/>
          </w:tcPr>
          <w:p w:rsidRPr="00273969" w:rsidR="000D50E1" w:rsidP="00273969" w:rsidRDefault="000D50E1" w14:paraId="4D9DCDB1" w14:textId="77777777">
            <w:pPr>
              <w:numPr>
                <w:ilvl w:val="0"/>
                <w:numId w:val="28"/>
              </w:numPr>
              <w:overflowPunct w:val="0"/>
              <w:autoSpaceDE w:val="0"/>
              <w:autoSpaceDN w:val="0"/>
              <w:adjustRightInd w:val="0"/>
              <w:textAlignment w:val="baseline"/>
              <w:rPr>
                <w:rFonts w:ascii="Verdana" w:hAnsi="Verdana" w:cs="Calibri"/>
              </w:rPr>
            </w:pPr>
            <w:r w:rsidRPr="32330151">
              <w:rPr>
                <w:rFonts w:ascii="Verdana" w:hAnsi="Verdana" w:cs="Calibri"/>
              </w:rPr>
              <w:t xml:space="preserve">Ability to deal with confidential information in a professional manner  </w:t>
            </w:r>
          </w:p>
        </w:tc>
        <w:tc>
          <w:tcPr>
            <w:tcW w:w="1134" w:type="dxa"/>
            <w:tcMar/>
          </w:tcPr>
          <w:p w:rsidRPr="00273969" w:rsidR="000D50E1" w:rsidP="00B636F9" w:rsidRDefault="000D50E1" w14:paraId="39E8EE58" w14:textId="77777777">
            <w:pPr>
              <w:jc w:val="center"/>
              <w:rPr>
                <w:rFonts w:ascii="Verdana" w:hAnsi="Verdana" w:cs="Calibri"/>
              </w:rPr>
            </w:pPr>
            <w:r w:rsidRPr="00273969">
              <w:rPr>
                <w:rFonts w:ascii="Verdana" w:hAnsi="Verdana" w:cs="Calibri"/>
              </w:rPr>
              <w:t>X</w:t>
            </w:r>
          </w:p>
        </w:tc>
        <w:tc>
          <w:tcPr>
            <w:tcW w:w="1134" w:type="dxa"/>
            <w:tcMar/>
          </w:tcPr>
          <w:p w:rsidRPr="00273969" w:rsidR="000D50E1" w:rsidP="00B636F9" w:rsidRDefault="000D50E1" w14:paraId="380C8727" w14:textId="77777777">
            <w:pPr>
              <w:jc w:val="center"/>
              <w:rPr>
                <w:rFonts w:ascii="Verdana" w:hAnsi="Verdana" w:cs="Calibri"/>
              </w:rPr>
            </w:pPr>
          </w:p>
        </w:tc>
      </w:tr>
      <w:tr w:rsidRPr="00273969" w:rsidR="005067DB" w:rsidTr="49D561EE" w14:paraId="45604E10" w14:textId="77777777">
        <w:trPr>
          <w:trHeight w:val="436"/>
        </w:trPr>
        <w:tc>
          <w:tcPr>
            <w:tcW w:w="1843" w:type="dxa"/>
            <w:tcMar/>
          </w:tcPr>
          <w:p w:rsidRPr="00273969" w:rsidR="000D50E1" w:rsidP="00B636F9" w:rsidRDefault="000D50E1" w14:paraId="2F6642B0" w14:textId="77777777">
            <w:pPr>
              <w:rPr>
                <w:rFonts w:ascii="Verdana" w:hAnsi="Verdana" w:cs="Calibri"/>
                <w:b/>
              </w:rPr>
            </w:pPr>
          </w:p>
        </w:tc>
        <w:tc>
          <w:tcPr>
            <w:tcW w:w="6946" w:type="dxa"/>
            <w:tcMar/>
          </w:tcPr>
          <w:p w:rsidRPr="00273969" w:rsidR="000D50E1" w:rsidP="00273969" w:rsidRDefault="000D50E1" w14:paraId="01192685" w14:textId="77777777">
            <w:pPr>
              <w:numPr>
                <w:ilvl w:val="0"/>
                <w:numId w:val="28"/>
              </w:numPr>
              <w:overflowPunct w:val="0"/>
              <w:autoSpaceDE w:val="0"/>
              <w:autoSpaceDN w:val="0"/>
              <w:adjustRightInd w:val="0"/>
              <w:textAlignment w:val="baseline"/>
              <w:rPr>
                <w:rFonts w:ascii="Verdana" w:hAnsi="Verdana" w:cs="Calibri"/>
              </w:rPr>
            </w:pPr>
            <w:r w:rsidRPr="32330151">
              <w:rPr>
                <w:rFonts w:ascii="Verdana" w:hAnsi="Verdana" w:cs="Calibri"/>
              </w:rPr>
              <w:t>Ability to build effective</w:t>
            </w:r>
            <w:r w:rsidRPr="32330151" w:rsidR="00AA5C11">
              <w:rPr>
                <w:rFonts w:ascii="Verdana" w:hAnsi="Verdana" w:cs="Calibri"/>
              </w:rPr>
              <w:t xml:space="preserve"> relationships with line m</w:t>
            </w:r>
            <w:r w:rsidRPr="32330151">
              <w:rPr>
                <w:rFonts w:ascii="Verdana" w:hAnsi="Verdana" w:cs="Calibri"/>
              </w:rPr>
              <w:t xml:space="preserve">anagers and employees </w:t>
            </w:r>
          </w:p>
        </w:tc>
        <w:tc>
          <w:tcPr>
            <w:tcW w:w="1134" w:type="dxa"/>
            <w:tcMar/>
          </w:tcPr>
          <w:p w:rsidRPr="00273969" w:rsidR="000D50E1" w:rsidP="00B636F9" w:rsidRDefault="000D50E1" w14:paraId="3CE761DB" w14:textId="77777777">
            <w:pPr>
              <w:jc w:val="center"/>
              <w:rPr>
                <w:rFonts w:ascii="Verdana" w:hAnsi="Verdana" w:cs="Calibri"/>
              </w:rPr>
            </w:pPr>
            <w:r w:rsidRPr="00273969">
              <w:rPr>
                <w:rFonts w:ascii="Verdana" w:hAnsi="Verdana" w:cs="Calibri"/>
              </w:rPr>
              <w:t>X</w:t>
            </w:r>
          </w:p>
        </w:tc>
        <w:tc>
          <w:tcPr>
            <w:tcW w:w="1134" w:type="dxa"/>
            <w:tcMar/>
          </w:tcPr>
          <w:p w:rsidRPr="00273969" w:rsidR="000D50E1" w:rsidP="00B636F9" w:rsidRDefault="000D50E1" w14:paraId="13A1E87A" w14:textId="77777777">
            <w:pPr>
              <w:jc w:val="center"/>
              <w:rPr>
                <w:rFonts w:ascii="Verdana" w:hAnsi="Verdana" w:cs="Calibri"/>
              </w:rPr>
            </w:pPr>
          </w:p>
        </w:tc>
      </w:tr>
      <w:tr w:rsidR="49D561EE" w:rsidTr="49D561EE" w14:paraId="345AF5EF">
        <w:trPr>
          <w:trHeight w:val="436"/>
        </w:trPr>
        <w:tc>
          <w:tcPr>
            <w:tcW w:w="1843" w:type="dxa"/>
            <w:tcMar/>
          </w:tcPr>
          <w:p w:rsidR="49D561EE" w:rsidP="49D561EE" w:rsidRDefault="49D561EE" w14:paraId="6CE289DC" w14:textId="57D05E1F">
            <w:pPr>
              <w:pStyle w:val="Normal"/>
              <w:rPr>
                <w:rFonts w:ascii="Verdana" w:hAnsi="Verdana" w:cs="Calibri"/>
                <w:b w:val="1"/>
                <w:bCs w:val="1"/>
              </w:rPr>
            </w:pPr>
          </w:p>
        </w:tc>
        <w:tc>
          <w:tcPr>
            <w:tcW w:w="6946" w:type="dxa"/>
            <w:tcMar/>
          </w:tcPr>
          <w:p w:rsidR="6A76818B" w:rsidP="49D561EE" w:rsidRDefault="6A76818B" w14:paraId="7821040C" w14:textId="25122924">
            <w:pPr>
              <w:pStyle w:val="ListParagraph"/>
              <w:numPr>
                <w:ilvl w:val="0"/>
                <w:numId w:val="31"/>
              </w:numPr>
              <w:rPr>
                <w:noProof w:val="0"/>
                <w:lang w:val="en-GB"/>
              </w:rPr>
            </w:pPr>
            <w:r w:rsidRPr="49D561EE" w:rsidR="6A76818B">
              <w:rPr>
                <w:rFonts w:ascii="Verdana" w:hAnsi="Verdana" w:eastAsia="Verdana" w:cs="Verdana"/>
                <w:b w:val="0"/>
                <w:bCs w:val="0"/>
                <w:i w:val="0"/>
                <w:iCs w:val="0"/>
                <w:caps w:val="0"/>
                <w:smallCaps w:val="0"/>
                <w:noProof w:val="0"/>
                <w:color w:val="2D2D2D"/>
                <w:sz w:val="20"/>
                <w:szCs w:val="20"/>
                <w:lang w:val="en-GB"/>
              </w:rPr>
              <w:t xml:space="preserve">Subject to a satisfactory </w:t>
            </w:r>
            <w:r w:rsidRPr="49D561EE" w:rsidR="6A76818B">
              <w:rPr>
                <w:rFonts w:ascii="Verdana" w:hAnsi="Verdana" w:eastAsia="Verdana" w:cs="Verdana"/>
                <w:b w:val="0"/>
                <w:bCs w:val="0"/>
                <w:i w:val="0"/>
                <w:iCs w:val="0"/>
                <w:caps w:val="0"/>
                <w:smallCaps w:val="0"/>
                <w:noProof w:val="0"/>
                <w:color w:val="2D2D2D"/>
                <w:sz w:val="20"/>
                <w:szCs w:val="20"/>
                <w:lang w:val="en-GB"/>
              </w:rPr>
              <w:t>Enhanced DBS</w:t>
            </w:r>
            <w:r w:rsidRPr="49D561EE" w:rsidR="6A76818B">
              <w:rPr>
                <w:rFonts w:ascii="Verdana" w:hAnsi="Verdana" w:eastAsia="Verdana" w:cs="Verdana"/>
                <w:b w:val="0"/>
                <w:bCs w:val="0"/>
                <w:i w:val="0"/>
                <w:iCs w:val="0"/>
                <w:caps w:val="0"/>
                <w:smallCaps w:val="0"/>
                <w:noProof w:val="0"/>
                <w:color w:val="2D2D2D"/>
                <w:sz w:val="20"/>
                <w:szCs w:val="20"/>
                <w:lang w:val="en-GB"/>
              </w:rPr>
              <w:t xml:space="preserve"> disclosure</w:t>
            </w:r>
          </w:p>
        </w:tc>
        <w:tc>
          <w:tcPr>
            <w:tcW w:w="1134" w:type="dxa"/>
            <w:tcMar/>
          </w:tcPr>
          <w:p w:rsidR="6A76818B" w:rsidP="49D561EE" w:rsidRDefault="6A76818B" w14:paraId="32120424" w14:textId="60493481">
            <w:pPr>
              <w:pStyle w:val="Normal"/>
              <w:jc w:val="center"/>
              <w:rPr>
                <w:rFonts w:ascii="Verdana" w:hAnsi="Verdana" w:cs="Calibri"/>
              </w:rPr>
            </w:pPr>
            <w:r w:rsidRPr="49D561EE" w:rsidR="6A76818B">
              <w:rPr>
                <w:rFonts w:ascii="Verdana" w:hAnsi="Verdana" w:cs="Calibri"/>
              </w:rPr>
              <w:t>X</w:t>
            </w:r>
          </w:p>
        </w:tc>
        <w:tc>
          <w:tcPr>
            <w:tcW w:w="1134" w:type="dxa"/>
            <w:tcMar/>
          </w:tcPr>
          <w:p w:rsidR="49D561EE" w:rsidP="49D561EE" w:rsidRDefault="49D561EE" w14:paraId="2536FB4A" w14:textId="7F77C950">
            <w:pPr>
              <w:pStyle w:val="Normal"/>
              <w:jc w:val="center"/>
              <w:rPr>
                <w:rFonts w:ascii="Verdana" w:hAnsi="Verdana" w:cs="Calibri"/>
              </w:rPr>
            </w:pPr>
          </w:p>
        </w:tc>
      </w:tr>
      <w:tr w:rsidR="49D561EE" w:rsidTr="49D561EE" w14:paraId="407283E4">
        <w:trPr>
          <w:trHeight w:val="436"/>
        </w:trPr>
        <w:tc>
          <w:tcPr>
            <w:tcW w:w="1843" w:type="dxa"/>
            <w:tcMar/>
          </w:tcPr>
          <w:p w:rsidR="49D561EE" w:rsidP="49D561EE" w:rsidRDefault="49D561EE" w14:paraId="2A434022" w14:textId="0B480DC3">
            <w:pPr>
              <w:pStyle w:val="Normal"/>
              <w:rPr>
                <w:rFonts w:ascii="Verdana" w:hAnsi="Verdana" w:cs="Calibri"/>
                <w:b w:val="1"/>
                <w:bCs w:val="1"/>
              </w:rPr>
            </w:pPr>
          </w:p>
        </w:tc>
        <w:tc>
          <w:tcPr>
            <w:tcW w:w="6946" w:type="dxa"/>
            <w:tcMar/>
          </w:tcPr>
          <w:p w:rsidR="6A76818B" w:rsidP="49D561EE" w:rsidRDefault="6A76818B" w14:paraId="38E695E7" w14:textId="0B42D8B4">
            <w:pPr>
              <w:pStyle w:val="ListParagraph"/>
              <w:numPr>
                <w:ilvl w:val="0"/>
                <w:numId w:val="31"/>
              </w:numPr>
              <w:rPr>
                <w:noProof w:val="0"/>
                <w:lang w:val="en-GB"/>
              </w:rPr>
            </w:pPr>
            <w:r w:rsidRPr="49D561EE" w:rsidR="6A76818B">
              <w:rPr>
                <w:rFonts w:ascii="Verdana" w:hAnsi="Verdana" w:eastAsia="Verdana" w:cs="Verdana"/>
                <w:b w:val="0"/>
                <w:bCs w:val="0"/>
                <w:i w:val="0"/>
                <w:iCs w:val="0"/>
                <w:caps w:val="0"/>
                <w:smallCaps w:val="0"/>
                <w:noProof w:val="0"/>
                <w:color w:val="000000" w:themeColor="text1" w:themeTint="FF" w:themeShade="FF"/>
                <w:sz w:val="20"/>
                <w:szCs w:val="20"/>
                <w:lang w:val="en-GB"/>
              </w:rPr>
              <w:t xml:space="preserve">Commitment to the values, aims and mission of YMCA East Surrey </w:t>
            </w:r>
          </w:p>
        </w:tc>
        <w:tc>
          <w:tcPr>
            <w:tcW w:w="1134" w:type="dxa"/>
            <w:tcMar/>
          </w:tcPr>
          <w:p w:rsidR="6A76818B" w:rsidP="49D561EE" w:rsidRDefault="6A76818B" w14:paraId="0F9FA50B" w14:textId="091F12E1">
            <w:pPr>
              <w:pStyle w:val="Normal"/>
              <w:jc w:val="center"/>
              <w:rPr>
                <w:rFonts w:ascii="Verdana" w:hAnsi="Verdana" w:cs="Calibri"/>
              </w:rPr>
            </w:pPr>
            <w:r w:rsidRPr="49D561EE" w:rsidR="6A76818B">
              <w:rPr>
                <w:rFonts w:ascii="Verdana" w:hAnsi="Verdana" w:cs="Calibri"/>
              </w:rPr>
              <w:t>X</w:t>
            </w:r>
          </w:p>
        </w:tc>
        <w:tc>
          <w:tcPr>
            <w:tcW w:w="1134" w:type="dxa"/>
            <w:tcMar/>
          </w:tcPr>
          <w:p w:rsidR="49D561EE" w:rsidP="49D561EE" w:rsidRDefault="49D561EE" w14:paraId="769860B9" w14:textId="5E78382C">
            <w:pPr>
              <w:pStyle w:val="Normal"/>
              <w:jc w:val="center"/>
              <w:rPr>
                <w:rFonts w:ascii="Verdana" w:hAnsi="Verdana" w:cs="Calibri"/>
              </w:rPr>
            </w:pPr>
          </w:p>
        </w:tc>
      </w:tr>
      <w:tr w:rsidR="49D561EE" w:rsidTr="49D561EE" w14:paraId="4B6BB56B">
        <w:trPr>
          <w:trHeight w:val="436"/>
        </w:trPr>
        <w:tc>
          <w:tcPr>
            <w:tcW w:w="1843" w:type="dxa"/>
            <w:tcMar/>
          </w:tcPr>
          <w:p w:rsidR="49D561EE" w:rsidP="49D561EE" w:rsidRDefault="49D561EE" w14:paraId="77DB2DD7" w14:textId="648BEDB0">
            <w:pPr>
              <w:pStyle w:val="Normal"/>
              <w:rPr>
                <w:rFonts w:ascii="Verdana" w:hAnsi="Verdana" w:cs="Calibri"/>
                <w:b w:val="1"/>
                <w:bCs w:val="1"/>
              </w:rPr>
            </w:pPr>
          </w:p>
        </w:tc>
        <w:tc>
          <w:tcPr>
            <w:tcW w:w="6946" w:type="dxa"/>
            <w:tcMar/>
          </w:tcPr>
          <w:p w:rsidR="6A76818B" w:rsidP="49D561EE" w:rsidRDefault="6A76818B" w14:paraId="35EA944D" w14:textId="6CE749AF">
            <w:pPr>
              <w:pStyle w:val="ListParagraph"/>
              <w:numPr>
                <w:ilvl w:val="0"/>
                <w:numId w:val="31"/>
              </w:numPr>
              <w:rPr>
                <w:noProof w:val="0"/>
                <w:lang w:val="en-GB"/>
              </w:rPr>
            </w:pPr>
            <w:r w:rsidRPr="49D561EE" w:rsidR="6A76818B">
              <w:rPr>
                <w:rFonts w:ascii="Verdana" w:hAnsi="Verdana" w:eastAsia="Verdana" w:cs="Verdana"/>
                <w:b w:val="0"/>
                <w:bCs w:val="0"/>
                <w:i w:val="0"/>
                <w:iCs w:val="0"/>
                <w:caps w:val="0"/>
                <w:smallCaps w:val="0"/>
                <w:noProof w:val="0"/>
                <w:color w:val="000000" w:themeColor="text1" w:themeTint="FF" w:themeShade="FF"/>
                <w:sz w:val="19"/>
                <w:szCs w:val="19"/>
                <w:lang w:val="en-GB"/>
              </w:rPr>
              <w:t>Understanding</w:t>
            </w:r>
            <w:r w:rsidRPr="49D561EE" w:rsidR="6A76818B">
              <w:rPr>
                <w:rFonts w:ascii="Verdana" w:hAnsi="Verdana" w:eastAsia="Verdana" w:cs="Verdana"/>
                <w:b w:val="0"/>
                <w:bCs w:val="0"/>
                <w:i w:val="0"/>
                <w:iCs w:val="0"/>
                <w:caps w:val="0"/>
                <w:smallCaps w:val="0"/>
                <w:noProof w:val="0"/>
                <w:color w:val="000000" w:themeColor="text1" w:themeTint="FF" w:themeShade="FF"/>
                <w:sz w:val="19"/>
                <w:szCs w:val="19"/>
                <w:lang w:val="en-GB"/>
              </w:rPr>
              <w:t xml:space="preserve"> and commitment to equality, diversity and inclusion for staff, services </w:t>
            </w:r>
            <w:r w:rsidRPr="49D561EE" w:rsidR="6A76818B">
              <w:rPr>
                <w:rFonts w:ascii="Verdana" w:hAnsi="Verdana" w:eastAsia="Verdana" w:cs="Verdana"/>
                <w:b w:val="0"/>
                <w:bCs w:val="0"/>
                <w:i w:val="0"/>
                <w:iCs w:val="0"/>
                <w:caps w:val="0"/>
                <w:smallCaps w:val="0"/>
                <w:noProof w:val="0"/>
                <w:color w:val="000000" w:themeColor="text1" w:themeTint="FF" w:themeShade="FF"/>
                <w:sz w:val="19"/>
                <w:szCs w:val="19"/>
                <w:lang w:val="en-GB"/>
              </w:rPr>
              <w:t>users</w:t>
            </w:r>
            <w:r w:rsidRPr="49D561EE" w:rsidR="6A76818B">
              <w:rPr>
                <w:rFonts w:ascii="Verdana" w:hAnsi="Verdana" w:eastAsia="Verdana" w:cs="Verdana"/>
                <w:b w:val="0"/>
                <w:bCs w:val="0"/>
                <w:i w:val="0"/>
                <w:iCs w:val="0"/>
                <w:caps w:val="0"/>
                <w:smallCaps w:val="0"/>
                <w:noProof w:val="0"/>
                <w:color w:val="000000" w:themeColor="text1" w:themeTint="FF" w:themeShade="FF"/>
                <w:sz w:val="19"/>
                <w:szCs w:val="19"/>
                <w:lang w:val="en-GB"/>
              </w:rPr>
              <w:t xml:space="preserve"> and stakeholders (mandatory)</w:t>
            </w:r>
          </w:p>
        </w:tc>
        <w:tc>
          <w:tcPr>
            <w:tcW w:w="1134" w:type="dxa"/>
            <w:tcMar/>
          </w:tcPr>
          <w:p w:rsidR="6A76818B" w:rsidP="49D561EE" w:rsidRDefault="6A76818B" w14:paraId="35255A00" w14:textId="0FC286F7">
            <w:pPr>
              <w:pStyle w:val="Normal"/>
              <w:jc w:val="center"/>
              <w:rPr>
                <w:rFonts w:ascii="Verdana" w:hAnsi="Verdana" w:cs="Calibri"/>
              </w:rPr>
            </w:pPr>
            <w:r w:rsidRPr="49D561EE" w:rsidR="6A76818B">
              <w:rPr>
                <w:rFonts w:ascii="Verdana" w:hAnsi="Verdana" w:cs="Calibri"/>
              </w:rPr>
              <w:t>X</w:t>
            </w:r>
          </w:p>
        </w:tc>
        <w:tc>
          <w:tcPr>
            <w:tcW w:w="1134" w:type="dxa"/>
            <w:tcMar/>
          </w:tcPr>
          <w:p w:rsidR="49D561EE" w:rsidP="49D561EE" w:rsidRDefault="49D561EE" w14:paraId="3B667858" w14:textId="58CC48E2">
            <w:pPr>
              <w:pStyle w:val="Normal"/>
              <w:jc w:val="center"/>
              <w:rPr>
                <w:rFonts w:ascii="Verdana" w:hAnsi="Verdana" w:cs="Calibri"/>
              </w:rPr>
            </w:pPr>
          </w:p>
        </w:tc>
      </w:tr>
    </w:tbl>
    <w:p w:rsidRPr="00273969" w:rsidR="00D95330" w:rsidP="00E16D69" w:rsidRDefault="00D95330" w14:paraId="204B9511" w14:textId="4FCFE99B">
      <w:pPr>
        <w:rPr>
          <w:rFonts w:ascii="Verdana" w:hAnsi="Verdana"/>
          <w:b/>
        </w:rPr>
      </w:pPr>
    </w:p>
    <w:sectPr w:rsidRPr="00273969" w:rsidR="00D95330" w:rsidSect="003836C7">
      <w:headerReference w:type="default" r:id="rId11"/>
      <w:pgSz w:w="12240" w:h="15840" w:orient="portrait"/>
      <w:pgMar w:top="-251" w:right="432" w:bottom="72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41BC" w:rsidRDefault="000C41BC" w14:paraId="53ED23C3" w14:textId="77777777">
      <w:r>
        <w:separator/>
      </w:r>
    </w:p>
  </w:endnote>
  <w:endnote w:type="continuationSeparator" w:id="0">
    <w:p w:rsidR="000C41BC" w:rsidRDefault="000C41BC" w14:paraId="4E145F05" w14:textId="77777777">
      <w:r>
        <w:continuationSeparator/>
      </w:r>
    </w:p>
  </w:endnote>
  <w:endnote w:type="continuationNotice" w:id="1">
    <w:p w:rsidR="000D5A46" w:rsidRDefault="000D5A46" w14:paraId="724F47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to Sans">
    <w:panose1 w:val="020B0502040504020204"/>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41BC" w:rsidRDefault="000C41BC" w14:paraId="4DE31638" w14:textId="77777777">
      <w:r>
        <w:separator/>
      </w:r>
    </w:p>
  </w:footnote>
  <w:footnote w:type="continuationSeparator" w:id="0">
    <w:p w:rsidR="000C41BC" w:rsidRDefault="000C41BC" w14:paraId="51B7A6AD" w14:textId="77777777">
      <w:r>
        <w:continuationSeparator/>
      </w:r>
    </w:p>
  </w:footnote>
  <w:footnote w:type="continuationNotice" w:id="1">
    <w:p w:rsidR="000D5A46" w:rsidRDefault="000D5A46" w14:paraId="24B462B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9CF" w:rsidRDefault="005779CF" w14:paraId="2CBA6D08" w14:textId="77777777">
    <w:pPr>
      <w:pStyle w:val="Header"/>
    </w:pPr>
    <w:r>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1">
    <w:nsid w:val="7a1d11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Light" w:hAnsi="Calibri Ligh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8660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Light" w:hAnsi="Calibri Ligh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ab314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a1554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Light" w:hAnsi="Calibri Ligh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5ec3a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Light" w:hAnsi="Calibri Ligh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070C0"/>
    <w:multiLevelType w:val="hybridMultilevel"/>
    <w:tmpl w:val="94EA6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DC2563"/>
    <w:multiLevelType w:val="hybridMultilevel"/>
    <w:tmpl w:val="14961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E40AB"/>
    <w:multiLevelType w:val="hybridMultilevel"/>
    <w:tmpl w:val="463CF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0F7A26"/>
    <w:multiLevelType w:val="hybridMultilevel"/>
    <w:tmpl w:val="CA3E2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87781E"/>
    <w:multiLevelType w:val="hybridMultilevel"/>
    <w:tmpl w:val="C37AC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39795B"/>
    <w:multiLevelType w:val="hybridMultilevel"/>
    <w:tmpl w:val="B62066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DE462A"/>
    <w:multiLevelType w:val="hybridMultilevel"/>
    <w:tmpl w:val="1F3E13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CA2101"/>
    <w:multiLevelType w:val="hybridMultilevel"/>
    <w:tmpl w:val="A0E03C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AE63C6"/>
    <w:multiLevelType w:val="hybridMultilevel"/>
    <w:tmpl w:val="25DCF0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D5A156B"/>
    <w:multiLevelType w:val="hybridMultilevel"/>
    <w:tmpl w:val="BF2A1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EAD4CDF"/>
    <w:multiLevelType w:val="hybridMultilevel"/>
    <w:tmpl w:val="BBCC3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7101E63"/>
    <w:multiLevelType w:val="multilevel"/>
    <w:tmpl w:val="ECA63A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768425E"/>
    <w:multiLevelType w:val="hybridMultilevel"/>
    <w:tmpl w:val="BCD83A0A"/>
    <w:lvl w:ilvl="0" w:tplc="08090001">
      <w:start w:val="1"/>
      <w:numFmt w:val="bullet"/>
      <w:lvlText w:val=""/>
      <w:lvlJc w:val="left"/>
      <w:pPr>
        <w:ind w:left="1035" w:hanging="360"/>
      </w:pPr>
      <w:rPr>
        <w:rFonts w:hint="default" w:ascii="Symbol" w:hAnsi="Symbol"/>
      </w:rPr>
    </w:lvl>
    <w:lvl w:ilvl="1" w:tplc="08090003" w:tentative="1">
      <w:start w:val="1"/>
      <w:numFmt w:val="bullet"/>
      <w:lvlText w:val="o"/>
      <w:lvlJc w:val="left"/>
      <w:pPr>
        <w:ind w:left="1755" w:hanging="360"/>
      </w:pPr>
      <w:rPr>
        <w:rFonts w:hint="default" w:ascii="Courier New" w:hAnsi="Courier New" w:cs="Courier New"/>
      </w:rPr>
    </w:lvl>
    <w:lvl w:ilvl="2" w:tplc="08090005" w:tentative="1">
      <w:start w:val="1"/>
      <w:numFmt w:val="bullet"/>
      <w:lvlText w:val=""/>
      <w:lvlJc w:val="left"/>
      <w:pPr>
        <w:ind w:left="2475" w:hanging="360"/>
      </w:pPr>
      <w:rPr>
        <w:rFonts w:hint="default" w:ascii="Wingdings" w:hAnsi="Wingdings"/>
      </w:rPr>
    </w:lvl>
    <w:lvl w:ilvl="3" w:tplc="08090001" w:tentative="1">
      <w:start w:val="1"/>
      <w:numFmt w:val="bullet"/>
      <w:lvlText w:val=""/>
      <w:lvlJc w:val="left"/>
      <w:pPr>
        <w:ind w:left="3195" w:hanging="360"/>
      </w:pPr>
      <w:rPr>
        <w:rFonts w:hint="default" w:ascii="Symbol" w:hAnsi="Symbol"/>
      </w:rPr>
    </w:lvl>
    <w:lvl w:ilvl="4" w:tplc="08090003" w:tentative="1">
      <w:start w:val="1"/>
      <w:numFmt w:val="bullet"/>
      <w:lvlText w:val="o"/>
      <w:lvlJc w:val="left"/>
      <w:pPr>
        <w:ind w:left="3915" w:hanging="360"/>
      </w:pPr>
      <w:rPr>
        <w:rFonts w:hint="default" w:ascii="Courier New" w:hAnsi="Courier New" w:cs="Courier New"/>
      </w:rPr>
    </w:lvl>
    <w:lvl w:ilvl="5" w:tplc="08090005" w:tentative="1">
      <w:start w:val="1"/>
      <w:numFmt w:val="bullet"/>
      <w:lvlText w:val=""/>
      <w:lvlJc w:val="left"/>
      <w:pPr>
        <w:ind w:left="4635" w:hanging="360"/>
      </w:pPr>
      <w:rPr>
        <w:rFonts w:hint="default" w:ascii="Wingdings" w:hAnsi="Wingdings"/>
      </w:rPr>
    </w:lvl>
    <w:lvl w:ilvl="6" w:tplc="08090001" w:tentative="1">
      <w:start w:val="1"/>
      <w:numFmt w:val="bullet"/>
      <w:lvlText w:val=""/>
      <w:lvlJc w:val="left"/>
      <w:pPr>
        <w:ind w:left="5355" w:hanging="360"/>
      </w:pPr>
      <w:rPr>
        <w:rFonts w:hint="default" w:ascii="Symbol" w:hAnsi="Symbol"/>
      </w:rPr>
    </w:lvl>
    <w:lvl w:ilvl="7" w:tplc="08090003" w:tentative="1">
      <w:start w:val="1"/>
      <w:numFmt w:val="bullet"/>
      <w:lvlText w:val="o"/>
      <w:lvlJc w:val="left"/>
      <w:pPr>
        <w:ind w:left="6075" w:hanging="360"/>
      </w:pPr>
      <w:rPr>
        <w:rFonts w:hint="default" w:ascii="Courier New" w:hAnsi="Courier New" w:cs="Courier New"/>
      </w:rPr>
    </w:lvl>
    <w:lvl w:ilvl="8" w:tplc="08090005" w:tentative="1">
      <w:start w:val="1"/>
      <w:numFmt w:val="bullet"/>
      <w:lvlText w:val=""/>
      <w:lvlJc w:val="left"/>
      <w:pPr>
        <w:ind w:left="6795" w:hanging="360"/>
      </w:pPr>
      <w:rPr>
        <w:rFonts w:hint="default" w:ascii="Wingdings" w:hAnsi="Wingdings"/>
      </w:rPr>
    </w:lvl>
  </w:abstractNum>
  <w:abstractNum w:abstractNumId="14" w15:restartNumberingAfterBreak="0">
    <w:nsid w:val="37BC708D"/>
    <w:multiLevelType w:val="hybridMultilevel"/>
    <w:tmpl w:val="4476EE52"/>
    <w:lvl w:ilvl="0" w:tplc="08090001">
      <w:start w:val="1"/>
      <w:numFmt w:val="bullet"/>
      <w:lvlText w:val=""/>
      <w:lvlJc w:val="left"/>
      <w:pPr>
        <w:ind w:left="1035" w:hanging="360"/>
      </w:pPr>
      <w:rPr>
        <w:rFonts w:hint="default" w:ascii="Symbol" w:hAnsi="Symbol"/>
      </w:rPr>
    </w:lvl>
    <w:lvl w:ilvl="1" w:tplc="08090003" w:tentative="1">
      <w:start w:val="1"/>
      <w:numFmt w:val="bullet"/>
      <w:lvlText w:val="o"/>
      <w:lvlJc w:val="left"/>
      <w:pPr>
        <w:ind w:left="1755" w:hanging="360"/>
      </w:pPr>
      <w:rPr>
        <w:rFonts w:hint="default" w:ascii="Courier New" w:hAnsi="Courier New" w:cs="Courier New"/>
      </w:rPr>
    </w:lvl>
    <w:lvl w:ilvl="2" w:tplc="08090005" w:tentative="1">
      <w:start w:val="1"/>
      <w:numFmt w:val="bullet"/>
      <w:lvlText w:val=""/>
      <w:lvlJc w:val="left"/>
      <w:pPr>
        <w:ind w:left="2475" w:hanging="360"/>
      </w:pPr>
      <w:rPr>
        <w:rFonts w:hint="default" w:ascii="Wingdings" w:hAnsi="Wingdings"/>
      </w:rPr>
    </w:lvl>
    <w:lvl w:ilvl="3" w:tplc="08090001" w:tentative="1">
      <w:start w:val="1"/>
      <w:numFmt w:val="bullet"/>
      <w:lvlText w:val=""/>
      <w:lvlJc w:val="left"/>
      <w:pPr>
        <w:ind w:left="3195" w:hanging="360"/>
      </w:pPr>
      <w:rPr>
        <w:rFonts w:hint="default" w:ascii="Symbol" w:hAnsi="Symbol"/>
      </w:rPr>
    </w:lvl>
    <w:lvl w:ilvl="4" w:tplc="08090003" w:tentative="1">
      <w:start w:val="1"/>
      <w:numFmt w:val="bullet"/>
      <w:lvlText w:val="o"/>
      <w:lvlJc w:val="left"/>
      <w:pPr>
        <w:ind w:left="3915" w:hanging="360"/>
      </w:pPr>
      <w:rPr>
        <w:rFonts w:hint="default" w:ascii="Courier New" w:hAnsi="Courier New" w:cs="Courier New"/>
      </w:rPr>
    </w:lvl>
    <w:lvl w:ilvl="5" w:tplc="08090005" w:tentative="1">
      <w:start w:val="1"/>
      <w:numFmt w:val="bullet"/>
      <w:lvlText w:val=""/>
      <w:lvlJc w:val="left"/>
      <w:pPr>
        <w:ind w:left="4635" w:hanging="360"/>
      </w:pPr>
      <w:rPr>
        <w:rFonts w:hint="default" w:ascii="Wingdings" w:hAnsi="Wingdings"/>
      </w:rPr>
    </w:lvl>
    <w:lvl w:ilvl="6" w:tplc="08090001" w:tentative="1">
      <w:start w:val="1"/>
      <w:numFmt w:val="bullet"/>
      <w:lvlText w:val=""/>
      <w:lvlJc w:val="left"/>
      <w:pPr>
        <w:ind w:left="5355" w:hanging="360"/>
      </w:pPr>
      <w:rPr>
        <w:rFonts w:hint="default" w:ascii="Symbol" w:hAnsi="Symbol"/>
      </w:rPr>
    </w:lvl>
    <w:lvl w:ilvl="7" w:tplc="08090003" w:tentative="1">
      <w:start w:val="1"/>
      <w:numFmt w:val="bullet"/>
      <w:lvlText w:val="o"/>
      <w:lvlJc w:val="left"/>
      <w:pPr>
        <w:ind w:left="6075" w:hanging="360"/>
      </w:pPr>
      <w:rPr>
        <w:rFonts w:hint="default" w:ascii="Courier New" w:hAnsi="Courier New" w:cs="Courier New"/>
      </w:rPr>
    </w:lvl>
    <w:lvl w:ilvl="8" w:tplc="08090005" w:tentative="1">
      <w:start w:val="1"/>
      <w:numFmt w:val="bullet"/>
      <w:lvlText w:val=""/>
      <w:lvlJc w:val="left"/>
      <w:pPr>
        <w:ind w:left="6795" w:hanging="360"/>
      </w:pPr>
      <w:rPr>
        <w:rFonts w:hint="default" w:ascii="Wingdings" w:hAnsi="Wingdings"/>
      </w:rPr>
    </w:lvl>
  </w:abstractNum>
  <w:abstractNum w:abstractNumId="15" w15:restartNumberingAfterBreak="0">
    <w:nsid w:val="47332F5E"/>
    <w:multiLevelType w:val="hybridMultilevel"/>
    <w:tmpl w:val="EC226F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86B7CCC"/>
    <w:multiLevelType w:val="hybridMultilevel"/>
    <w:tmpl w:val="C248E6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26B181B"/>
    <w:multiLevelType w:val="hybridMultilevel"/>
    <w:tmpl w:val="D3DC58B0"/>
    <w:lvl w:ilvl="0" w:tplc="7DDE4FB2">
      <w:start w:val="1"/>
      <w:numFmt w:val="bullet"/>
      <w:lvlText w:val="–"/>
      <w:lvlJc w:val="left"/>
      <w:pPr>
        <w:ind w:left="720" w:hanging="360"/>
      </w:pPr>
      <w:rPr>
        <w:rFonts w:hint="default" w:ascii="Calibri Light" w:hAnsi="Calibri Ligh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61A59BB"/>
    <w:multiLevelType w:val="hybridMultilevel"/>
    <w:tmpl w:val="3DE49D8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579960BE"/>
    <w:multiLevelType w:val="hybridMultilevel"/>
    <w:tmpl w:val="506220E2"/>
    <w:lvl w:ilvl="0" w:tplc="7DDE4FB2">
      <w:start w:val="1"/>
      <w:numFmt w:val="bullet"/>
      <w:lvlText w:val="–"/>
      <w:lvlJc w:val="left"/>
      <w:pPr>
        <w:ind w:left="720" w:hanging="360"/>
      </w:pPr>
      <w:rPr>
        <w:rFonts w:hint="default" w:ascii="Calibri Light" w:hAnsi="Calibri Ligh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8142F31"/>
    <w:multiLevelType w:val="hybridMultilevel"/>
    <w:tmpl w:val="712E4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42C37DA"/>
    <w:multiLevelType w:val="hybridMultilevel"/>
    <w:tmpl w:val="E7F8A69A"/>
    <w:lvl w:ilvl="0" w:tplc="7DDE4FB2">
      <w:start w:val="1"/>
      <w:numFmt w:val="bullet"/>
      <w:lvlText w:val="–"/>
      <w:lvlJc w:val="left"/>
      <w:pPr>
        <w:ind w:left="1440" w:hanging="360"/>
      </w:pPr>
      <w:rPr>
        <w:rFonts w:hint="default" w:ascii="Calibri Light" w:hAnsi="Calibri Ligh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652C04D6"/>
    <w:multiLevelType w:val="hybridMultilevel"/>
    <w:tmpl w:val="15FE15A8"/>
    <w:lvl w:ilvl="0" w:tplc="08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AC54A14"/>
    <w:multiLevelType w:val="hybridMultilevel"/>
    <w:tmpl w:val="60840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C5428ED"/>
    <w:multiLevelType w:val="hybridMultilevel"/>
    <w:tmpl w:val="6E16A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FE034D7"/>
    <w:multiLevelType w:val="hybridMultilevel"/>
    <w:tmpl w:val="95A67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3C102CE"/>
    <w:multiLevelType w:val="hybridMultilevel"/>
    <w:tmpl w:val="DFB490AE"/>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num w:numId="33">
    <w:abstractNumId w:val="31"/>
  </w:num>
  <w:num w:numId="32">
    <w:abstractNumId w:val="30"/>
  </w:num>
  <w:num w:numId="31">
    <w:abstractNumId w:val="29"/>
  </w:num>
  <w:num w:numId="30">
    <w:abstractNumId w:val="28"/>
  </w:num>
  <w:num w:numId="29">
    <w:abstractNumId w:val="27"/>
  </w:num>
  <w:num w:numId="1" w16cid:durableId="1076628513">
    <w:abstractNumId w:val="9"/>
  </w:num>
  <w:num w:numId="2" w16cid:durableId="93602179">
    <w:abstractNumId w:val="0"/>
    <w:lvlOverride w:ilvl="0">
      <w:lvl w:ilvl="0">
        <w:start w:val="1"/>
        <w:numFmt w:val="bullet"/>
        <w:lvlText w:val=""/>
        <w:legacy w:legacy="1" w:legacySpace="0" w:legacyIndent="283"/>
        <w:lvlJc w:val="left"/>
        <w:pPr>
          <w:ind w:left="600" w:hanging="283"/>
        </w:pPr>
        <w:rPr>
          <w:rFonts w:hint="default" w:ascii="Symbol" w:hAnsi="Symbol"/>
        </w:rPr>
      </w:lvl>
    </w:lvlOverride>
  </w:num>
  <w:num w:numId="3" w16cid:durableId="2038046707">
    <w:abstractNumId w:val="13"/>
  </w:num>
  <w:num w:numId="4" w16cid:durableId="1474517053">
    <w:abstractNumId w:val="1"/>
  </w:num>
  <w:num w:numId="5" w16cid:durableId="1657420500">
    <w:abstractNumId w:val="14"/>
  </w:num>
  <w:num w:numId="6" w16cid:durableId="256594091">
    <w:abstractNumId w:val="7"/>
  </w:num>
  <w:num w:numId="7" w16cid:durableId="62412329">
    <w:abstractNumId w:val="8"/>
  </w:num>
  <w:num w:numId="8" w16cid:durableId="659121585">
    <w:abstractNumId w:val="25"/>
  </w:num>
  <w:num w:numId="9" w16cid:durableId="382413382">
    <w:abstractNumId w:val="6"/>
  </w:num>
  <w:num w:numId="10" w16cid:durableId="22291281">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11" w16cid:durableId="245501860">
    <w:abstractNumId w:val="11"/>
  </w:num>
  <w:num w:numId="12" w16cid:durableId="1162620721">
    <w:abstractNumId w:val="5"/>
  </w:num>
  <w:num w:numId="13" w16cid:durableId="544416195">
    <w:abstractNumId w:val="16"/>
  </w:num>
  <w:num w:numId="14" w16cid:durableId="1842353459">
    <w:abstractNumId w:val="18"/>
  </w:num>
  <w:num w:numId="15" w16cid:durableId="153422718">
    <w:abstractNumId w:val="4"/>
  </w:num>
  <w:num w:numId="16" w16cid:durableId="227113968">
    <w:abstractNumId w:val="20"/>
  </w:num>
  <w:num w:numId="17" w16cid:durableId="1741319372">
    <w:abstractNumId w:val="24"/>
  </w:num>
  <w:num w:numId="18" w16cid:durableId="591283158">
    <w:abstractNumId w:val="22"/>
  </w:num>
  <w:num w:numId="19" w16cid:durableId="962688261">
    <w:abstractNumId w:val="26"/>
  </w:num>
  <w:num w:numId="20" w16cid:durableId="221645423">
    <w:abstractNumId w:val="23"/>
  </w:num>
  <w:num w:numId="21" w16cid:durableId="1813014314">
    <w:abstractNumId w:val="2"/>
  </w:num>
  <w:num w:numId="22" w16cid:durableId="54472434">
    <w:abstractNumId w:val="15"/>
  </w:num>
  <w:num w:numId="23" w16cid:durableId="1122959644">
    <w:abstractNumId w:val="3"/>
  </w:num>
  <w:num w:numId="24" w16cid:durableId="1877308679">
    <w:abstractNumId w:val="12"/>
  </w:num>
  <w:num w:numId="25" w16cid:durableId="1323125535">
    <w:abstractNumId w:val="21"/>
  </w:num>
  <w:num w:numId="26" w16cid:durableId="40831972">
    <w:abstractNumId w:val="19"/>
  </w:num>
  <w:num w:numId="27" w16cid:durableId="892086780">
    <w:abstractNumId w:val="17"/>
  </w:num>
  <w:num w:numId="28" w16cid:durableId="55907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visionView w:inkAnnotation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BC"/>
    <w:rsid w:val="000028CE"/>
    <w:rsid w:val="0000332F"/>
    <w:rsid w:val="0000757A"/>
    <w:rsid w:val="0001283D"/>
    <w:rsid w:val="00025EA7"/>
    <w:rsid w:val="0004106C"/>
    <w:rsid w:val="000414C9"/>
    <w:rsid w:val="000541AC"/>
    <w:rsid w:val="00071F29"/>
    <w:rsid w:val="000847F5"/>
    <w:rsid w:val="00094066"/>
    <w:rsid w:val="000B2395"/>
    <w:rsid w:val="000B6239"/>
    <w:rsid w:val="000C41BC"/>
    <w:rsid w:val="000D50E1"/>
    <w:rsid w:val="000D5A46"/>
    <w:rsid w:val="000F1800"/>
    <w:rsid w:val="0016134C"/>
    <w:rsid w:val="00170AFC"/>
    <w:rsid w:val="001731AD"/>
    <w:rsid w:val="00185454"/>
    <w:rsid w:val="001A2FDC"/>
    <w:rsid w:val="001C742D"/>
    <w:rsid w:val="001D4D2D"/>
    <w:rsid w:val="001D6153"/>
    <w:rsid w:val="001D758C"/>
    <w:rsid w:val="001F724D"/>
    <w:rsid w:val="001F7A8F"/>
    <w:rsid w:val="00203C92"/>
    <w:rsid w:val="00242C70"/>
    <w:rsid w:val="00243591"/>
    <w:rsid w:val="002643CF"/>
    <w:rsid w:val="002660F5"/>
    <w:rsid w:val="00273969"/>
    <w:rsid w:val="0027539A"/>
    <w:rsid w:val="00285204"/>
    <w:rsid w:val="00296EDB"/>
    <w:rsid w:val="002B1384"/>
    <w:rsid w:val="002B644C"/>
    <w:rsid w:val="002F4A95"/>
    <w:rsid w:val="002F6217"/>
    <w:rsid w:val="003013D2"/>
    <w:rsid w:val="00306E96"/>
    <w:rsid w:val="00332700"/>
    <w:rsid w:val="00341566"/>
    <w:rsid w:val="0034422D"/>
    <w:rsid w:val="0036175D"/>
    <w:rsid w:val="0036492C"/>
    <w:rsid w:val="003747D6"/>
    <w:rsid w:val="003836C7"/>
    <w:rsid w:val="003A11D0"/>
    <w:rsid w:val="003A777E"/>
    <w:rsid w:val="003A7E53"/>
    <w:rsid w:val="003D290D"/>
    <w:rsid w:val="003E0977"/>
    <w:rsid w:val="003E5DBD"/>
    <w:rsid w:val="003F0A7D"/>
    <w:rsid w:val="00405B45"/>
    <w:rsid w:val="00432FC8"/>
    <w:rsid w:val="0043469D"/>
    <w:rsid w:val="00485D15"/>
    <w:rsid w:val="00496BC0"/>
    <w:rsid w:val="004975F1"/>
    <w:rsid w:val="004A5FEA"/>
    <w:rsid w:val="004A692F"/>
    <w:rsid w:val="004C1452"/>
    <w:rsid w:val="004C41F4"/>
    <w:rsid w:val="004D548A"/>
    <w:rsid w:val="005067DB"/>
    <w:rsid w:val="0051546F"/>
    <w:rsid w:val="00524458"/>
    <w:rsid w:val="00524A75"/>
    <w:rsid w:val="0052569D"/>
    <w:rsid w:val="0053179A"/>
    <w:rsid w:val="005327D6"/>
    <w:rsid w:val="005425B8"/>
    <w:rsid w:val="0055375B"/>
    <w:rsid w:val="00554127"/>
    <w:rsid w:val="00563240"/>
    <w:rsid w:val="00570333"/>
    <w:rsid w:val="00572FF6"/>
    <w:rsid w:val="005779CF"/>
    <w:rsid w:val="0058362C"/>
    <w:rsid w:val="005914F1"/>
    <w:rsid w:val="005928D6"/>
    <w:rsid w:val="00596164"/>
    <w:rsid w:val="005A16FC"/>
    <w:rsid w:val="005D7C4A"/>
    <w:rsid w:val="005E2F52"/>
    <w:rsid w:val="005E5D89"/>
    <w:rsid w:val="006045F9"/>
    <w:rsid w:val="00632C68"/>
    <w:rsid w:val="00634E69"/>
    <w:rsid w:val="00636D32"/>
    <w:rsid w:val="00636D58"/>
    <w:rsid w:val="00656680"/>
    <w:rsid w:val="00675652"/>
    <w:rsid w:val="00675D64"/>
    <w:rsid w:val="00686964"/>
    <w:rsid w:val="006B34AA"/>
    <w:rsid w:val="006C55FD"/>
    <w:rsid w:val="006E2BAE"/>
    <w:rsid w:val="006F50C1"/>
    <w:rsid w:val="00723846"/>
    <w:rsid w:val="00735DFC"/>
    <w:rsid w:val="0073774B"/>
    <w:rsid w:val="00767A9C"/>
    <w:rsid w:val="0078602E"/>
    <w:rsid w:val="007B70C9"/>
    <w:rsid w:val="007D0F9A"/>
    <w:rsid w:val="007E51D4"/>
    <w:rsid w:val="007F3331"/>
    <w:rsid w:val="0080370D"/>
    <w:rsid w:val="00830BFE"/>
    <w:rsid w:val="008448F5"/>
    <w:rsid w:val="00847DAF"/>
    <w:rsid w:val="0085113B"/>
    <w:rsid w:val="00861EDB"/>
    <w:rsid w:val="00866241"/>
    <w:rsid w:val="00867CD6"/>
    <w:rsid w:val="00880DB0"/>
    <w:rsid w:val="00881C29"/>
    <w:rsid w:val="00897DD2"/>
    <w:rsid w:val="00897F21"/>
    <w:rsid w:val="008D129C"/>
    <w:rsid w:val="008D5FB0"/>
    <w:rsid w:val="008E797B"/>
    <w:rsid w:val="00912737"/>
    <w:rsid w:val="009170FF"/>
    <w:rsid w:val="00941F8F"/>
    <w:rsid w:val="00944ABB"/>
    <w:rsid w:val="00963320"/>
    <w:rsid w:val="00966462"/>
    <w:rsid w:val="00974B87"/>
    <w:rsid w:val="00994C22"/>
    <w:rsid w:val="009A043A"/>
    <w:rsid w:val="009A3B59"/>
    <w:rsid w:val="009A6E43"/>
    <w:rsid w:val="009B3FFC"/>
    <w:rsid w:val="009E16FC"/>
    <w:rsid w:val="00A25748"/>
    <w:rsid w:val="00A3127A"/>
    <w:rsid w:val="00A83ACD"/>
    <w:rsid w:val="00A94551"/>
    <w:rsid w:val="00AA5C11"/>
    <w:rsid w:val="00AA6B67"/>
    <w:rsid w:val="00AB1BE3"/>
    <w:rsid w:val="00AB562E"/>
    <w:rsid w:val="00AB7ACF"/>
    <w:rsid w:val="00AC5B08"/>
    <w:rsid w:val="00AC66FF"/>
    <w:rsid w:val="00AD27F9"/>
    <w:rsid w:val="00AD735A"/>
    <w:rsid w:val="00B01152"/>
    <w:rsid w:val="00B01E66"/>
    <w:rsid w:val="00B06B05"/>
    <w:rsid w:val="00B17B81"/>
    <w:rsid w:val="00B17DF5"/>
    <w:rsid w:val="00B302B5"/>
    <w:rsid w:val="00B362A5"/>
    <w:rsid w:val="00B40FFA"/>
    <w:rsid w:val="00B42566"/>
    <w:rsid w:val="00B52EA7"/>
    <w:rsid w:val="00B636F9"/>
    <w:rsid w:val="00B67B83"/>
    <w:rsid w:val="00BA21D1"/>
    <w:rsid w:val="00BB5854"/>
    <w:rsid w:val="00BB76ED"/>
    <w:rsid w:val="00BD2E85"/>
    <w:rsid w:val="00BF05FD"/>
    <w:rsid w:val="00BF4075"/>
    <w:rsid w:val="00C009A9"/>
    <w:rsid w:val="00C15C48"/>
    <w:rsid w:val="00C16CF8"/>
    <w:rsid w:val="00C265A1"/>
    <w:rsid w:val="00C50471"/>
    <w:rsid w:val="00C5247A"/>
    <w:rsid w:val="00C56FE2"/>
    <w:rsid w:val="00C6690B"/>
    <w:rsid w:val="00C72FBC"/>
    <w:rsid w:val="00C8433E"/>
    <w:rsid w:val="00C85C45"/>
    <w:rsid w:val="00C926DA"/>
    <w:rsid w:val="00CA7723"/>
    <w:rsid w:val="00CB30BC"/>
    <w:rsid w:val="00CB3E76"/>
    <w:rsid w:val="00CD10E0"/>
    <w:rsid w:val="00CD6852"/>
    <w:rsid w:val="00CE0420"/>
    <w:rsid w:val="00D00115"/>
    <w:rsid w:val="00D04562"/>
    <w:rsid w:val="00D66AA6"/>
    <w:rsid w:val="00D815DC"/>
    <w:rsid w:val="00D83751"/>
    <w:rsid w:val="00D90239"/>
    <w:rsid w:val="00D906B1"/>
    <w:rsid w:val="00D926FC"/>
    <w:rsid w:val="00D95330"/>
    <w:rsid w:val="00DB0B3A"/>
    <w:rsid w:val="00DB7566"/>
    <w:rsid w:val="00DC4B3A"/>
    <w:rsid w:val="00DF1474"/>
    <w:rsid w:val="00E00663"/>
    <w:rsid w:val="00E007BC"/>
    <w:rsid w:val="00E02928"/>
    <w:rsid w:val="00E04889"/>
    <w:rsid w:val="00E1500B"/>
    <w:rsid w:val="00E16D69"/>
    <w:rsid w:val="00E328C6"/>
    <w:rsid w:val="00E33CB0"/>
    <w:rsid w:val="00E35419"/>
    <w:rsid w:val="00E37D18"/>
    <w:rsid w:val="00E4533B"/>
    <w:rsid w:val="00E465B5"/>
    <w:rsid w:val="00E52271"/>
    <w:rsid w:val="00E92786"/>
    <w:rsid w:val="00EA1DFF"/>
    <w:rsid w:val="00EE78D3"/>
    <w:rsid w:val="00EF3EBF"/>
    <w:rsid w:val="00EF73F5"/>
    <w:rsid w:val="00F116FD"/>
    <w:rsid w:val="00F208CB"/>
    <w:rsid w:val="00F26853"/>
    <w:rsid w:val="00F313AE"/>
    <w:rsid w:val="00F50EF3"/>
    <w:rsid w:val="00F57209"/>
    <w:rsid w:val="00F908F4"/>
    <w:rsid w:val="00FA0A10"/>
    <w:rsid w:val="00FA6067"/>
    <w:rsid w:val="00FA7F09"/>
    <w:rsid w:val="00FD5216"/>
    <w:rsid w:val="00FE31FD"/>
    <w:rsid w:val="08024606"/>
    <w:rsid w:val="0D68D80A"/>
    <w:rsid w:val="17B7A94B"/>
    <w:rsid w:val="1A110E9B"/>
    <w:rsid w:val="1B3FB6AC"/>
    <w:rsid w:val="2369F1B0"/>
    <w:rsid w:val="32330151"/>
    <w:rsid w:val="49D561EE"/>
    <w:rsid w:val="4AB338FA"/>
    <w:rsid w:val="4EF53CD0"/>
    <w:rsid w:val="4F5FA3F7"/>
    <w:rsid w:val="581FEDD2"/>
    <w:rsid w:val="6A76818B"/>
    <w:rsid w:val="6D368509"/>
    <w:rsid w:val="7589A308"/>
    <w:rsid w:val="77162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2838"/>
  <w15:chartTrackingRefBased/>
  <w15:docId w15:val="{35A29455-6B2B-0147-90E1-6FA03E22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2FBC"/>
    <w:rPr>
      <w:rFonts w:ascii="Times New Roman" w:hAnsi="Times New Roman" w:eastAsia="Times New Roman"/>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C72FBC"/>
    <w:pPr>
      <w:jc w:val="both"/>
    </w:pPr>
    <w:rPr>
      <w:rFonts w:ascii="Arial" w:hAnsi="Arial"/>
      <w:sz w:val="22"/>
    </w:rPr>
  </w:style>
  <w:style w:type="character" w:styleId="BodyTextChar" w:customStyle="1">
    <w:name w:val="Body Text Char"/>
    <w:link w:val="BodyText"/>
    <w:rsid w:val="00C72FBC"/>
    <w:rPr>
      <w:rFonts w:ascii="Arial" w:hAnsi="Arial" w:eastAsia="Times New Roman" w:cs="Times New Roman"/>
      <w:szCs w:val="20"/>
    </w:rPr>
  </w:style>
  <w:style w:type="character" w:styleId="Hyperlink">
    <w:name w:val="Hyperlink"/>
    <w:rsid w:val="00C72FBC"/>
    <w:rPr>
      <w:color w:val="0000FF"/>
      <w:u w:val="single"/>
    </w:rPr>
  </w:style>
  <w:style w:type="paragraph" w:styleId="Footer">
    <w:name w:val="footer"/>
    <w:basedOn w:val="Normal"/>
    <w:link w:val="FooterChar"/>
    <w:rsid w:val="00C72FBC"/>
    <w:pPr>
      <w:tabs>
        <w:tab w:val="center" w:pos="4153"/>
        <w:tab w:val="right" w:pos="8306"/>
      </w:tabs>
    </w:pPr>
    <w:rPr>
      <w:rFonts w:ascii="Arial" w:hAnsi="Arial"/>
      <w:sz w:val="24"/>
    </w:rPr>
  </w:style>
  <w:style w:type="character" w:styleId="FooterChar" w:customStyle="1">
    <w:name w:val="Footer Char"/>
    <w:link w:val="Footer"/>
    <w:rsid w:val="00C72FBC"/>
    <w:rPr>
      <w:rFonts w:ascii="Arial" w:hAnsi="Arial" w:eastAsia="Times New Roman" w:cs="Times New Roman"/>
      <w:sz w:val="24"/>
      <w:szCs w:val="20"/>
    </w:rPr>
  </w:style>
  <w:style w:type="paragraph" w:styleId="BalloonText">
    <w:name w:val="Balloon Text"/>
    <w:basedOn w:val="Normal"/>
    <w:link w:val="BalloonTextChar"/>
    <w:uiPriority w:val="99"/>
    <w:semiHidden/>
    <w:unhideWhenUsed/>
    <w:rsid w:val="00C72FBC"/>
    <w:rPr>
      <w:rFonts w:ascii="Tahoma" w:hAnsi="Tahoma" w:cs="Tahoma"/>
      <w:sz w:val="16"/>
      <w:szCs w:val="16"/>
    </w:rPr>
  </w:style>
  <w:style w:type="character" w:styleId="BalloonTextChar" w:customStyle="1">
    <w:name w:val="Balloon Text Char"/>
    <w:link w:val="BalloonText"/>
    <w:uiPriority w:val="99"/>
    <w:semiHidden/>
    <w:rsid w:val="00C72FBC"/>
    <w:rPr>
      <w:rFonts w:ascii="Tahoma" w:hAnsi="Tahoma" w:eastAsia="Times New Roman" w:cs="Tahoma"/>
      <w:sz w:val="16"/>
      <w:szCs w:val="16"/>
    </w:rPr>
  </w:style>
  <w:style w:type="paragraph" w:styleId="ListParagraph">
    <w:name w:val="List Paragraph"/>
    <w:basedOn w:val="Normal"/>
    <w:uiPriority w:val="34"/>
    <w:qFormat/>
    <w:rsid w:val="00CD10E0"/>
    <w:pPr>
      <w:ind w:left="720"/>
    </w:pPr>
    <w:rPr>
      <w:rFonts w:ascii="Calibri" w:hAnsi="Calibri" w:eastAsia="Calibri"/>
      <w:sz w:val="22"/>
      <w:szCs w:val="22"/>
      <w:lang w:eastAsia="en-GB"/>
    </w:rPr>
  </w:style>
  <w:style w:type="paragraph" w:styleId="Header">
    <w:name w:val="header"/>
    <w:basedOn w:val="Normal"/>
    <w:link w:val="HeaderChar"/>
    <w:uiPriority w:val="99"/>
    <w:semiHidden/>
    <w:unhideWhenUsed/>
    <w:rsid w:val="004C41F4"/>
    <w:pPr>
      <w:tabs>
        <w:tab w:val="center" w:pos="4680"/>
        <w:tab w:val="right" w:pos="9360"/>
      </w:tabs>
    </w:pPr>
  </w:style>
  <w:style w:type="character" w:styleId="HeaderChar" w:customStyle="1">
    <w:name w:val="Header Char"/>
    <w:link w:val="Header"/>
    <w:uiPriority w:val="99"/>
    <w:semiHidden/>
    <w:rsid w:val="004C41F4"/>
    <w:rPr>
      <w:rFonts w:ascii="Times New Roman" w:hAnsi="Times New Roman" w:eastAsia="Times New Roman"/>
      <w:lang w:val="en-GB"/>
    </w:rPr>
  </w:style>
  <w:style w:type="character" w:styleId="FollowedHyperlink">
    <w:name w:val="FollowedHyperlink"/>
    <w:uiPriority w:val="99"/>
    <w:semiHidden/>
    <w:unhideWhenUsed/>
    <w:rsid w:val="002F4A95"/>
    <w:rPr>
      <w:color w:val="800080"/>
      <w:u w:val="single"/>
    </w:rPr>
  </w:style>
  <w:style w:type="paragraph" w:styleId="NormalWeb">
    <w:name w:val="Normal (Web)"/>
    <w:basedOn w:val="Normal"/>
    <w:uiPriority w:val="99"/>
    <w:unhideWhenUsed/>
    <w:rsid w:val="00B636F9"/>
    <w:pPr>
      <w:spacing w:before="100" w:beforeAutospacing="1" w:after="100" w:afterAutospacing="1"/>
    </w:pPr>
    <w:rPr>
      <w:sz w:val="24"/>
      <w:szCs w:val="24"/>
      <w:lang w:eastAsia="en-GB"/>
    </w:rPr>
  </w:style>
  <w:style w:type="paragraph" w:styleId="Revision">
    <w:name w:val="Revision"/>
    <w:hidden/>
    <w:uiPriority w:val="99"/>
    <w:semiHidden/>
    <w:rsid w:val="00F908F4"/>
    <w:rPr>
      <w:rFonts w:ascii="Times New Roman" w:hAnsi="Times New Roman" w:eastAsia="Times New Roman"/>
      <w:lang w:eastAsia="en-US"/>
    </w:rPr>
  </w:style>
  <w:style w:type="table" w:styleId="TableGrid">
    <w:name w:val="Table Grid"/>
    <w:basedOn w:val="TableNormal"/>
    <w:uiPriority w:val="59"/>
    <w:rsid w:val="00E522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15424">
      <w:bodyDiv w:val="1"/>
      <w:marLeft w:val="0"/>
      <w:marRight w:val="0"/>
      <w:marTop w:val="0"/>
      <w:marBottom w:val="0"/>
      <w:divBdr>
        <w:top w:val="none" w:sz="0" w:space="0" w:color="auto"/>
        <w:left w:val="none" w:sz="0" w:space="0" w:color="auto"/>
        <w:bottom w:val="none" w:sz="0" w:space="0" w:color="auto"/>
        <w:right w:val="none" w:sz="0" w:space="0" w:color="auto"/>
      </w:divBdr>
    </w:div>
    <w:div w:id="739712839">
      <w:bodyDiv w:val="1"/>
      <w:marLeft w:val="0"/>
      <w:marRight w:val="0"/>
      <w:marTop w:val="0"/>
      <w:marBottom w:val="0"/>
      <w:divBdr>
        <w:top w:val="none" w:sz="0" w:space="0" w:color="auto"/>
        <w:left w:val="none" w:sz="0" w:space="0" w:color="auto"/>
        <w:bottom w:val="none" w:sz="0" w:space="0" w:color="auto"/>
        <w:right w:val="none" w:sz="0" w:space="0" w:color="auto"/>
      </w:divBdr>
    </w:div>
    <w:div w:id="1243223410">
      <w:bodyDiv w:val="1"/>
      <w:marLeft w:val="0"/>
      <w:marRight w:val="0"/>
      <w:marTop w:val="0"/>
      <w:marBottom w:val="0"/>
      <w:divBdr>
        <w:top w:val="none" w:sz="0" w:space="0" w:color="auto"/>
        <w:left w:val="none" w:sz="0" w:space="0" w:color="auto"/>
        <w:bottom w:val="none" w:sz="0" w:space="0" w:color="auto"/>
        <w:right w:val="none" w:sz="0" w:space="0" w:color="auto"/>
      </w:divBdr>
    </w:div>
    <w:div w:id="20197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B9E181C9EE44A8CCB1F1A02DF73EA" ma:contentTypeVersion="17" ma:contentTypeDescription="Create a new document." ma:contentTypeScope="" ma:versionID="346567b97bfc00f8b4f6cdd694503d3e">
  <xsd:schema xmlns:xsd="http://www.w3.org/2001/XMLSchema" xmlns:xs="http://www.w3.org/2001/XMLSchema" xmlns:p="http://schemas.microsoft.com/office/2006/metadata/properties" xmlns:ns2="e0d6b141-c345-49a6-9d79-4be956f93b92" xmlns:ns3="66201828-9c67-46dd-8742-144c59fbcb16" targetNamespace="http://schemas.microsoft.com/office/2006/metadata/properties" ma:root="true" ma:fieldsID="cb2501b748e87d7de0aec04ff1872c7f" ns2:_="" ns3:_="">
    <xsd:import namespace="e0d6b141-c345-49a6-9d79-4be956f93b92"/>
    <xsd:import namespace="66201828-9c67-46dd-8742-144c59fbcb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KathyJowit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6b141-c345-49a6-9d79-4be956f93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38fff3-ac09-4bd1-b450-fa9a15dfc3dc" ma:termSetId="09814cd3-568e-fe90-9814-8d621ff8fb84" ma:anchorId="fba54fb3-c3e1-fe81-a776-ca4b69148c4d" ma:open="true" ma:isKeyword="false">
      <xsd:complexType>
        <xsd:sequence>
          <xsd:element ref="pc:Terms" minOccurs="0" maxOccurs="1"/>
        </xsd:sequence>
      </xsd:complexType>
    </xsd:element>
    <xsd:element name="KathyJowitt" ma:index="24" nillable="true" ma:displayName="Kathy Jowitt" ma:format="Dropdown" ma:list="UserInfo" ma:SharePointGroup="0" ma:internalName="KathyJowit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201828-9c67-46dd-8742-144c59fbcb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141fc4-f72e-4de3-ad10-b2c764bbd26f}" ma:internalName="TaxCatchAll" ma:showField="CatchAllData" ma:web="66201828-9c67-46dd-8742-144c59fbcb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5282B-B9C3-4569-975A-2044DC1FAC0D}">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9EF1487-AFC5-427D-BCDB-797831795ED1}">
  <ds:schemaRefs>
    <ds:schemaRef ds:uri="http://schemas.microsoft.com/sharepoint/v3/contenttype/forms"/>
  </ds:schemaRefs>
</ds:datastoreItem>
</file>

<file path=customXml/itemProps3.xml><?xml version="1.0" encoding="utf-8"?>
<ds:datastoreItem xmlns:ds="http://schemas.openxmlformats.org/officeDocument/2006/customXml" ds:itemID="{398146B2-FF94-45B3-8A5B-ABF43C59498D}">
  <ds:schemaRefs>
    <ds:schemaRef ds:uri="http://schemas.microsoft.com/office/2006/metadata/contentType"/>
    <ds:schemaRef ds:uri="http://schemas.microsoft.com/office/2006/metadata/properties/metaAttributes"/>
    <ds:schemaRef ds:uri="http://www.w3.org/2000/xmlns/"/>
    <ds:schemaRef ds:uri="http://www.w3.org/2001/XMLSchema"/>
    <ds:schemaRef ds:uri="e0d6b141-c345-49a6-9d79-4be956f93b92"/>
    <ds:schemaRef ds:uri="66201828-9c67-46dd-8742-144c59fbcb1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adele</dc:creator>
  <keywords/>
  <lastModifiedBy>Jayne Charlton</lastModifiedBy>
  <revision>8</revision>
  <lastPrinted>2016-05-19T15:24:00.0000000Z</lastPrinted>
  <dcterms:created xsi:type="dcterms:W3CDTF">2023-02-23T15:30:00.0000000Z</dcterms:created>
  <dcterms:modified xsi:type="dcterms:W3CDTF">2024-08-12T08:37:06.2722252Z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KathyJowitt">
    <vt:lpwstr/>
  </property>
  <property fmtid="{D5CDD505-2E9C-101B-9397-08002B2CF9AE}" pid="4" name="TaxCatchAll">
    <vt:lpwstr/>
  </property>
</Properties>
</file>