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BE" w:firstRow="1" w:lastRow="0" w:firstColumn="1" w:lastColumn="0" w:noHBand="0" w:noVBand="0"/>
      </w:tblPr>
      <w:tblGrid>
        <w:gridCol w:w="8327"/>
        <w:gridCol w:w="710"/>
        <w:gridCol w:w="602"/>
      </w:tblGrid>
      <w:tr w:rsidR="00783855" w:rsidRPr="003A4FB8" w14:paraId="1138A893" w14:textId="77777777" w:rsidTr="00147266">
        <w:tblPrEx>
          <w:tblCellMar>
            <w:top w:w="0" w:type="dxa"/>
            <w:bottom w:w="0" w:type="dxa"/>
          </w:tblCellMar>
        </w:tblPrEx>
        <w:tc>
          <w:tcPr>
            <w:tcW w:w="8478" w:type="dxa"/>
          </w:tcPr>
          <w:p w14:paraId="4CC43685" w14:textId="77777777" w:rsidR="00783855" w:rsidRPr="003A4FB8" w:rsidRDefault="00AA3ED6">
            <w:pPr>
              <w:pStyle w:val="Heading03Blue"/>
              <w:spacing w:before="240"/>
              <w:rPr>
                <w:rStyle w:val="Normal"/>
                <w:color w:val="783CBD"/>
                <w:sz w:val="18"/>
                <w:szCs w:val="18"/>
              </w:rPr>
            </w:pPr>
            <w:r w:rsidRPr="003A4FB8">
              <w:rPr>
                <w:rStyle w:val="Normal"/>
                <w:color w:val="783CBD"/>
                <w:sz w:val="18"/>
                <w:szCs w:val="18"/>
              </w:rPr>
              <w:t>J</w:t>
            </w:r>
            <w:r w:rsidR="00783855" w:rsidRPr="003A4FB8">
              <w:rPr>
                <w:rStyle w:val="Normal"/>
                <w:color w:val="783CBD"/>
                <w:sz w:val="18"/>
                <w:szCs w:val="18"/>
              </w:rPr>
              <w:t>ob title:</w:t>
            </w:r>
            <w:r w:rsidR="00147266" w:rsidRPr="003A4FB8">
              <w:rPr>
                <w:rStyle w:val="Normal"/>
                <w:color w:val="783CBD"/>
                <w:sz w:val="18"/>
                <w:szCs w:val="18"/>
              </w:rPr>
              <w:t xml:space="preserve"> </w:t>
            </w:r>
            <w:r w:rsidR="001036C2">
              <w:rPr>
                <w:rStyle w:val="Normal"/>
                <w:color w:val="auto"/>
                <w:sz w:val="18"/>
                <w:szCs w:val="18"/>
              </w:rPr>
              <w:t>S</w:t>
            </w:r>
            <w:r w:rsidR="001036C2" w:rsidRPr="001036C2">
              <w:rPr>
                <w:rStyle w:val="Normal"/>
                <w:color w:val="auto"/>
                <w:sz w:val="18"/>
                <w:szCs w:val="18"/>
              </w:rPr>
              <w:t>enior E</w:t>
            </w:r>
            <w:r w:rsidR="00147266" w:rsidRPr="003A4FB8">
              <w:rPr>
                <w:rStyle w:val="Normal"/>
                <w:color w:val="auto"/>
                <w:sz w:val="18"/>
                <w:szCs w:val="18"/>
              </w:rPr>
              <w:t>lectrical Building Services Design Engineer</w:t>
            </w:r>
            <w:r w:rsidR="00147266" w:rsidRPr="003A4FB8">
              <w:rPr>
                <w:rStyle w:val="Normal"/>
                <w:color w:val="783CBD"/>
                <w:sz w:val="18"/>
                <w:szCs w:val="18"/>
              </w:rPr>
              <w:t xml:space="preserve"> </w:t>
            </w:r>
          </w:p>
        </w:tc>
        <w:tc>
          <w:tcPr>
            <w:tcW w:w="720" w:type="dxa"/>
          </w:tcPr>
          <w:p w14:paraId="1E6C5AFE" w14:textId="77777777" w:rsidR="00783855" w:rsidRPr="003A4FB8" w:rsidRDefault="00783855">
            <w:pPr>
              <w:pStyle w:val="BodyText01"/>
              <w:rPr>
                <w:rStyle w:val="Normal"/>
                <w:sz w:val="18"/>
                <w:szCs w:val="18"/>
              </w:rPr>
            </w:pPr>
          </w:p>
        </w:tc>
        <w:tc>
          <w:tcPr>
            <w:tcW w:w="610" w:type="dxa"/>
          </w:tcPr>
          <w:p w14:paraId="3DEB9179" w14:textId="77777777" w:rsidR="00783855" w:rsidRPr="003A4FB8" w:rsidRDefault="00783855">
            <w:pPr>
              <w:pStyle w:val="BodyText01"/>
              <w:rPr>
                <w:rStyle w:val="Normal"/>
                <w:sz w:val="18"/>
                <w:szCs w:val="18"/>
              </w:rPr>
            </w:pPr>
          </w:p>
        </w:tc>
      </w:tr>
      <w:tr w:rsidR="00783855" w:rsidRPr="003A4FB8" w14:paraId="071DAB24" w14:textId="77777777" w:rsidTr="00147266">
        <w:tblPrEx>
          <w:tblCellMar>
            <w:top w:w="0" w:type="dxa"/>
            <w:bottom w:w="0" w:type="dxa"/>
          </w:tblCellMar>
        </w:tblPrEx>
        <w:tc>
          <w:tcPr>
            <w:tcW w:w="8478" w:type="dxa"/>
          </w:tcPr>
          <w:p w14:paraId="45A7CC2B" w14:textId="77777777" w:rsidR="00783855" w:rsidRPr="003A4FB8" w:rsidRDefault="00783855">
            <w:pPr>
              <w:pStyle w:val="Heading03Blue"/>
              <w:spacing w:before="0" w:after="0"/>
              <w:rPr>
                <w:rStyle w:val="Normal"/>
                <w:color w:val="783CBD"/>
                <w:sz w:val="18"/>
                <w:szCs w:val="18"/>
              </w:rPr>
            </w:pPr>
          </w:p>
        </w:tc>
        <w:tc>
          <w:tcPr>
            <w:tcW w:w="720" w:type="dxa"/>
          </w:tcPr>
          <w:p w14:paraId="5150735F" w14:textId="77777777" w:rsidR="00783855" w:rsidRPr="003A4FB8" w:rsidRDefault="00783855">
            <w:pPr>
              <w:pStyle w:val="BodyText01"/>
              <w:spacing w:before="0" w:after="0" w:line="240" w:lineRule="auto"/>
              <w:rPr>
                <w:rStyle w:val="Normal"/>
                <w:sz w:val="18"/>
                <w:szCs w:val="18"/>
              </w:rPr>
            </w:pPr>
          </w:p>
        </w:tc>
        <w:tc>
          <w:tcPr>
            <w:tcW w:w="610" w:type="dxa"/>
          </w:tcPr>
          <w:p w14:paraId="1666F6FB" w14:textId="77777777" w:rsidR="00783855" w:rsidRPr="003A4FB8" w:rsidRDefault="00783855">
            <w:pPr>
              <w:pStyle w:val="BodyText01"/>
              <w:spacing w:before="0" w:after="0" w:line="240" w:lineRule="auto"/>
              <w:rPr>
                <w:rStyle w:val="Normal"/>
                <w:sz w:val="18"/>
                <w:szCs w:val="18"/>
              </w:rPr>
            </w:pPr>
          </w:p>
        </w:tc>
      </w:tr>
      <w:tr w:rsidR="00783855" w:rsidRPr="003A4FB8" w14:paraId="2AEE5B54" w14:textId="77777777" w:rsidTr="00147266">
        <w:tblPrEx>
          <w:tblCellMar>
            <w:top w:w="0" w:type="dxa"/>
            <w:bottom w:w="0" w:type="dxa"/>
          </w:tblCellMar>
        </w:tblPrEx>
        <w:tc>
          <w:tcPr>
            <w:tcW w:w="8478" w:type="dxa"/>
          </w:tcPr>
          <w:p w14:paraId="183B4126" w14:textId="77777777" w:rsidR="00783855" w:rsidRPr="003A4FB8" w:rsidRDefault="00AA3ED6">
            <w:pPr>
              <w:pStyle w:val="Heading03Blue"/>
              <w:spacing w:before="240"/>
              <w:rPr>
                <w:rStyle w:val="Normal"/>
                <w:color w:val="783CBD"/>
                <w:sz w:val="18"/>
                <w:szCs w:val="18"/>
              </w:rPr>
            </w:pPr>
            <w:r w:rsidRPr="003A4FB8">
              <w:rPr>
                <w:rStyle w:val="Normal"/>
                <w:color w:val="783CBD"/>
                <w:sz w:val="18"/>
                <w:szCs w:val="18"/>
              </w:rPr>
              <w:t>D</w:t>
            </w:r>
            <w:r w:rsidR="00783855" w:rsidRPr="003A4FB8">
              <w:rPr>
                <w:rStyle w:val="Normal"/>
                <w:color w:val="783CBD"/>
                <w:sz w:val="18"/>
                <w:szCs w:val="18"/>
              </w:rPr>
              <w:t>epartment:</w:t>
            </w:r>
            <w:r w:rsidR="00147266" w:rsidRPr="00DB4809">
              <w:rPr>
                <w:rStyle w:val="Normal"/>
                <w:color w:val="auto"/>
                <w:sz w:val="18"/>
                <w:szCs w:val="18"/>
              </w:rPr>
              <w:t xml:space="preserve"> </w:t>
            </w:r>
            <w:r w:rsidR="00DB4809" w:rsidRPr="00DB4809">
              <w:rPr>
                <w:rStyle w:val="Normal"/>
                <w:color w:val="auto"/>
                <w:sz w:val="18"/>
                <w:szCs w:val="18"/>
              </w:rPr>
              <w:t>Birmingham</w:t>
            </w:r>
            <w:r w:rsidR="00147266" w:rsidRPr="003A4FB8">
              <w:rPr>
                <w:rStyle w:val="Normal"/>
                <w:color w:val="783CBD"/>
                <w:sz w:val="18"/>
                <w:szCs w:val="18"/>
              </w:rPr>
              <w:t xml:space="preserve"> </w:t>
            </w:r>
          </w:p>
        </w:tc>
        <w:tc>
          <w:tcPr>
            <w:tcW w:w="720" w:type="dxa"/>
          </w:tcPr>
          <w:p w14:paraId="343F03B5" w14:textId="77777777" w:rsidR="00783855" w:rsidRPr="003A4FB8" w:rsidRDefault="00783855">
            <w:pPr>
              <w:pStyle w:val="BodyText01"/>
              <w:rPr>
                <w:rStyle w:val="Normal"/>
                <w:sz w:val="18"/>
                <w:szCs w:val="18"/>
              </w:rPr>
            </w:pPr>
          </w:p>
        </w:tc>
        <w:tc>
          <w:tcPr>
            <w:tcW w:w="610" w:type="dxa"/>
          </w:tcPr>
          <w:p w14:paraId="707DF35E" w14:textId="77777777" w:rsidR="00783855" w:rsidRPr="003A4FB8" w:rsidRDefault="00783855" w:rsidP="007C166B">
            <w:pPr>
              <w:pStyle w:val="BodyText01"/>
              <w:rPr>
                <w:rStyle w:val="Normal"/>
                <w:sz w:val="18"/>
                <w:szCs w:val="18"/>
              </w:rPr>
            </w:pPr>
          </w:p>
        </w:tc>
      </w:tr>
      <w:tr w:rsidR="00783855" w:rsidRPr="003A4FB8" w14:paraId="29C70437" w14:textId="77777777" w:rsidTr="00147266">
        <w:tblPrEx>
          <w:tblCellMar>
            <w:top w:w="0" w:type="dxa"/>
            <w:bottom w:w="0" w:type="dxa"/>
          </w:tblCellMar>
        </w:tblPrEx>
        <w:tc>
          <w:tcPr>
            <w:tcW w:w="8478" w:type="dxa"/>
          </w:tcPr>
          <w:p w14:paraId="15327ADD" w14:textId="77777777" w:rsidR="00783855" w:rsidRPr="003A4FB8" w:rsidRDefault="00783855">
            <w:pPr>
              <w:pStyle w:val="Heading03Blue"/>
              <w:spacing w:before="0" w:after="0"/>
              <w:rPr>
                <w:rStyle w:val="Normal"/>
                <w:color w:val="783CBD"/>
                <w:sz w:val="18"/>
                <w:szCs w:val="18"/>
              </w:rPr>
            </w:pPr>
          </w:p>
        </w:tc>
        <w:tc>
          <w:tcPr>
            <w:tcW w:w="720" w:type="dxa"/>
          </w:tcPr>
          <w:p w14:paraId="4CA01F7D" w14:textId="77777777" w:rsidR="00783855" w:rsidRPr="003A4FB8" w:rsidRDefault="00783855">
            <w:pPr>
              <w:pStyle w:val="BodyText01"/>
              <w:spacing w:before="0" w:after="0" w:line="240" w:lineRule="auto"/>
              <w:rPr>
                <w:rStyle w:val="Normal"/>
                <w:sz w:val="18"/>
                <w:szCs w:val="18"/>
              </w:rPr>
            </w:pPr>
          </w:p>
        </w:tc>
        <w:tc>
          <w:tcPr>
            <w:tcW w:w="610" w:type="dxa"/>
          </w:tcPr>
          <w:p w14:paraId="35E4E8E2" w14:textId="77777777" w:rsidR="00783855" w:rsidRPr="003A4FB8" w:rsidRDefault="00783855">
            <w:pPr>
              <w:pStyle w:val="BodyText01"/>
              <w:spacing w:before="0" w:after="0" w:line="240" w:lineRule="auto"/>
              <w:rPr>
                <w:rStyle w:val="Normal"/>
                <w:sz w:val="18"/>
                <w:szCs w:val="18"/>
              </w:rPr>
            </w:pPr>
          </w:p>
        </w:tc>
      </w:tr>
      <w:tr w:rsidR="00783855" w:rsidRPr="003A4FB8" w14:paraId="55352D7C" w14:textId="77777777" w:rsidTr="00147266">
        <w:tblPrEx>
          <w:tblCellMar>
            <w:top w:w="0" w:type="dxa"/>
            <w:bottom w:w="0" w:type="dxa"/>
          </w:tblCellMar>
        </w:tblPrEx>
        <w:tc>
          <w:tcPr>
            <w:tcW w:w="8478" w:type="dxa"/>
          </w:tcPr>
          <w:p w14:paraId="52F96ADA" w14:textId="77777777" w:rsidR="00783855" w:rsidRPr="003A4FB8" w:rsidRDefault="00AA3ED6">
            <w:pPr>
              <w:pStyle w:val="Heading03Blue"/>
              <w:spacing w:before="240"/>
              <w:rPr>
                <w:rStyle w:val="Normal"/>
                <w:color w:val="783CBD"/>
                <w:sz w:val="18"/>
                <w:szCs w:val="18"/>
              </w:rPr>
            </w:pPr>
            <w:r w:rsidRPr="003A4FB8">
              <w:rPr>
                <w:rStyle w:val="Normal"/>
                <w:color w:val="783CBD"/>
                <w:sz w:val="18"/>
                <w:szCs w:val="18"/>
              </w:rPr>
              <w:t>R</w:t>
            </w:r>
            <w:r w:rsidR="00783855" w:rsidRPr="003A4FB8">
              <w:rPr>
                <w:rStyle w:val="Normal"/>
                <w:color w:val="783CBD"/>
                <w:sz w:val="18"/>
                <w:szCs w:val="18"/>
              </w:rPr>
              <w:t>eports to:</w:t>
            </w:r>
            <w:r w:rsidR="00147266" w:rsidRPr="003A4FB8">
              <w:rPr>
                <w:rStyle w:val="Normal"/>
                <w:color w:val="783CBD"/>
                <w:sz w:val="18"/>
                <w:szCs w:val="18"/>
              </w:rPr>
              <w:t xml:space="preserve"> </w:t>
            </w:r>
            <w:r w:rsidR="00147266" w:rsidRPr="003A4FB8">
              <w:rPr>
                <w:rStyle w:val="Normal"/>
                <w:color w:val="auto"/>
                <w:sz w:val="18"/>
                <w:szCs w:val="18"/>
              </w:rPr>
              <w:t xml:space="preserve">Line Manager and </w:t>
            </w:r>
            <w:r w:rsidR="008E7676">
              <w:rPr>
                <w:rStyle w:val="Normal"/>
                <w:color w:val="auto"/>
                <w:sz w:val="18"/>
                <w:szCs w:val="18"/>
              </w:rPr>
              <w:t>Director</w:t>
            </w:r>
            <w:r w:rsidR="00147266" w:rsidRPr="003A4FB8">
              <w:rPr>
                <w:rStyle w:val="Normal"/>
                <w:color w:val="auto"/>
                <w:sz w:val="18"/>
                <w:szCs w:val="18"/>
              </w:rPr>
              <w:t xml:space="preserve"> in Charge</w:t>
            </w:r>
          </w:p>
        </w:tc>
        <w:tc>
          <w:tcPr>
            <w:tcW w:w="720" w:type="dxa"/>
          </w:tcPr>
          <w:p w14:paraId="458501DD" w14:textId="77777777" w:rsidR="00783855" w:rsidRPr="003A4FB8" w:rsidRDefault="00783855">
            <w:pPr>
              <w:pStyle w:val="BodyText01"/>
              <w:rPr>
                <w:rStyle w:val="Normal"/>
                <w:sz w:val="18"/>
                <w:szCs w:val="18"/>
              </w:rPr>
            </w:pPr>
          </w:p>
        </w:tc>
        <w:tc>
          <w:tcPr>
            <w:tcW w:w="610" w:type="dxa"/>
          </w:tcPr>
          <w:p w14:paraId="1AA55EDE" w14:textId="77777777" w:rsidR="00783855" w:rsidRPr="003A4FB8" w:rsidRDefault="0059486E" w:rsidP="007C166B">
            <w:pPr>
              <w:pStyle w:val="BodyText01"/>
              <w:rPr>
                <w:rStyle w:val="Normal"/>
                <w:sz w:val="18"/>
                <w:szCs w:val="18"/>
              </w:rPr>
            </w:pPr>
            <w:r w:rsidRPr="003A4FB8">
              <w:rPr>
                <w:rStyle w:val="Normal"/>
                <w:sz w:val="18"/>
                <w:szCs w:val="18"/>
              </w:rPr>
              <w:t xml:space="preserve"> </w:t>
            </w:r>
          </w:p>
        </w:tc>
      </w:tr>
      <w:tr w:rsidR="00783855" w:rsidRPr="003A4FB8" w14:paraId="32A2FD36" w14:textId="77777777" w:rsidTr="00147266">
        <w:tblPrEx>
          <w:tblCellMar>
            <w:top w:w="0" w:type="dxa"/>
            <w:bottom w:w="0" w:type="dxa"/>
          </w:tblCellMar>
        </w:tblPrEx>
        <w:tc>
          <w:tcPr>
            <w:tcW w:w="8478" w:type="dxa"/>
            <w:tcBorders>
              <w:bottom w:val="single" w:sz="12" w:space="0" w:color="783CBD"/>
            </w:tcBorders>
          </w:tcPr>
          <w:p w14:paraId="741EC8C8" w14:textId="77777777" w:rsidR="00783855" w:rsidRPr="003A4FB8" w:rsidRDefault="00783855">
            <w:pPr>
              <w:pStyle w:val="Heading03Blue"/>
              <w:spacing w:before="0" w:after="0"/>
              <w:rPr>
                <w:rStyle w:val="Normal"/>
                <w:color w:val="783CBD"/>
                <w:sz w:val="18"/>
                <w:szCs w:val="18"/>
              </w:rPr>
            </w:pPr>
          </w:p>
        </w:tc>
        <w:tc>
          <w:tcPr>
            <w:tcW w:w="720" w:type="dxa"/>
            <w:tcBorders>
              <w:bottom w:val="single" w:sz="12" w:space="0" w:color="783CBD"/>
            </w:tcBorders>
          </w:tcPr>
          <w:p w14:paraId="5C099F95" w14:textId="77777777" w:rsidR="00783855" w:rsidRPr="003A4FB8" w:rsidRDefault="00783855">
            <w:pPr>
              <w:pStyle w:val="BodyText01"/>
              <w:spacing w:before="0" w:after="0"/>
              <w:rPr>
                <w:rStyle w:val="Normal"/>
                <w:sz w:val="18"/>
                <w:szCs w:val="18"/>
              </w:rPr>
            </w:pPr>
          </w:p>
        </w:tc>
        <w:tc>
          <w:tcPr>
            <w:tcW w:w="610" w:type="dxa"/>
            <w:tcBorders>
              <w:bottom w:val="single" w:sz="12" w:space="0" w:color="783CBD"/>
            </w:tcBorders>
          </w:tcPr>
          <w:p w14:paraId="783C0BF0" w14:textId="77777777" w:rsidR="00783855" w:rsidRPr="003A4FB8" w:rsidRDefault="00783855">
            <w:pPr>
              <w:pStyle w:val="BodyText01"/>
              <w:spacing w:before="0" w:after="0"/>
              <w:rPr>
                <w:rStyle w:val="Normal"/>
                <w:sz w:val="18"/>
                <w:szCs w:val="18"/>
              </w:rPr>
            </w:pPr>
          </w:p>
        </w:tc>
      </w:tr>
    </w:tbl>
    <w:p w14:paraId="31D8C062" w14:textId="77777777" w:rsidR="00783855" w:rsidRPr="003A4FB8" w:rsidRDefault="00580AF0">
      <w:pPr>
        <w:pStyle w:val="Heading03Blue"/>
        <w:rPr>
          <w:rStyle w:val="Normal"/>
          <w:color w:val="783CBD"/>
          <w:sz w:val="18"/>
          <w:szCs w:val="18"/>
        </w:rPr>
      </w:pPr>
      <w:r w:rsidRPr="003A4FB8">
        <w:rPr>
          <w:rStyle w:val="Normal"/>
          <w:color w:val="783CBD"/>
          <w:sz w:val="18"/>
          <w:szCs w:val="18"/>
        </w:rPr>
        <w:t>Jo</w:t>
      </w:r>
      <w:r w:rsidR="004B7AA1" w:rsidRPr="003A4FB8">
        <w:rPr>
          <w:rStyle w:val="Normal"/>
          <w:color w:val="783CBD"/>
          <w:sz w:val="18"/>
          <w:szCs w:val="18"/>
        </w:rPr>
        <w:t>b</w:t>
      </w:r>
      <w:r w:rsidRPr="003A4FB8">
        <w:rPr>
          <w:rStyle w:val="Normal"/>
          <w:color w:val="783CBD"/>
          <w:sz w:val="18"/>
          <w:szCs w:val="18"/>
        </w:rPr>
        <w:t xml:space="preserve"> Purpose</w:t>
      </w:r>
    </w:p>
    <w:p w14:paraId="6359392E" w14:textId="77777777" w:rsidR="009F5AFD" w:rsidRPr="003A4FB8" w:rsidRDefault="00D9508B" w:rsidP="00D9508B">
      <w:pPr>
        <w:pStyle w:val="Bullet01-Purple"/>
        <w:numPr>
          <w:ilvl w:val="0"/>
          <w:numId w:val="0"/>
        </w:numPr>
        <w:spacing w:before="120" w:after="120" w:line="240" w:lineRule="exact"/>
        <w:rPr>
          <w:sz w:val="18"/>
          <w:szCs w:val="18"/>
        </w:rPr>
      </w:pPr>
      <w:r w:rsidRPr="003A4FB8">
        <w:rPr>
          <w:sz w:val="18"/>
          <w:szCs w:val="18"/>
        </w:rPr>
        <w:t xml:space="preserve">An excellent opportunity to become part of our friendly and collaborative business within the </w:t>
      </w:r>
      <w:r w:rsidR="009F5AFD" w:rsidRPr="003A4FB8">
        <w:rPr>
          <w:sz w:val="18"/>
          <w:szCs w:val="18"/>
        </w:rPr>
        <w:t>successful and dynamic</w:t>
      </w:r>
      <w:r w:rsidRPr="003A4FB8">
        <w:rPr>
          <w:sz w:val="18"/>
          <w:szCs w:val="18"/>
        </w:rPr>
        <w:t xml:space="preserve"> ME</w:t>
      </w:r>
      <w:r w:rsidR="006A0469">
        <w:rPr>
          <w:sz w:val="18"/>
          <w:szCs w:val="18"/>
        </w:rPr>
        <w:t>P</w:t>
      </w:r>
      <w:r w:rsidRPr="003A4FB8">
        <w:rPr>
          <w:sz w:val="18"/>
          <w:szCs w:val="18"/>
        </w:rPr>
        <w:t xml:space="preserve"> team</w:t>
      </w:r>
      <w:r w:rsidR="009F5AFD" w:rsidRPr="003A4FB8">
        <w:rPr>
          <w:sz w:val="18"/>
          <w:szCs w:val="18"/>
        </w:rPr>
        <w:t>, which forms part of the wider Engineering and Sustainability Hub.</w:t>
      </w:r>
      <w:r w:rsidRPr="003A4FB8">
        <w:rPr>
          <w:sz w:val="18"/>
          <w:szCs w:val="18"/>
        </w:rPr>
        <w:t xml:space="preserve"> </w:t>
      </w:r>
    </w:p>
    <w:p w14:paraId="70F381C9" w14:textId="77777777" w:rsidR="009F5AFD" w:rsidRPr="00271019" w:rsidRDefault="009F5AFD" w:rsidP="009F5AFD">
      <w:pPr>
        <w:pStyle w:val="Bullet01-Purple"/>
        <w:numPr>
          <w:ilvl w:val="0"/>
          <w:numId w:val="0"/>
        </w:numPr>
        <w:spacing w:before="120" w:after="120" w:line="240" w:lineRule="exact"/>
        <w:rPr>
          <w:rFonts w:cs="Arial"/>
          <w:color w:val="000000"/>
          <w:sz w:val="18"/>
          <w:szCs w:val="18"/>
        </w:rPr>
      </w:pPr>
      <w:r w:rsidRPr="003A4FB8">
        <w:rPr>
          <w:rFonts w:cs="Arial"/>
          <w:sz w:val="18"/>
          <w:szCs w:val="18"/>
        </w:rPr>
        <w:t>Working as part of an established building services (ME</w:t>
      </w:r>
      <w:r w:rsidR="006A0469">
        <w:rPr>
          <w:rFonts w:cs="Arial"/>
          <w:sz w:val="18"/>
          <w:szCs w:val="18"/>
        </w:rPr>
        <w:t>P</w:t>
      </w:r>
      <w:r w:rsidRPr="003A4FB8">
        <w:rPr>
          <w:rFonts w:cs="Arial"/>
          <w:sz w:val="18"/>
          <w:szCs w:val="18"/>
        </w:rPr>
        <w:t xml:space="preserve">) team, we require an Electrical design engineer to support the </w:t>
      </w:r>
      <w:r w:rsidR="00DB4809" w:rsidRPr="00271019">
        <w:rPr>
          <w:rFonts w:cs="Arial"/>
          <w:color w:val="000000"/>
          <w:sz w:val="18"/>
          <w:szCs w:val="18"/>
        </w:rPr>
        <w:t>Birmingh</w:t>
      </w:r>
      <w:r w:rsidR="002A7850" w:rsidRPr="00271019">
        <w:rPr>
          <w:rFonts w:cs="Arial"/>
          <w:color w:val="000000"/>
          <w:sz w:val="18"/>
          <w:szCs w:val="18"/>
        </w:rPr>
        <w:t>a</w:t>
      </w:r>
      <w:r w:rsidR="00DB4809" w:rsidRPr="00271019">
        <w:rPr>
          <w:rFonts w:cs="Arial"/>
          <w:color w:val="000000"/>
          <w:sz w:val="18"/>
          <w:szCs w:val="18"/>
        </w:rPr>
        <w:t>m</w:t>
      </w:r>
      <w:r w:rsidRPr="00271019">
        <w:rPr>
          <w:rFonts w:cs="Arial"/>
          <w:color w:val="000000"/>
          <w:sz w:val="18"/>
          <w:szCs w:val="18"/>
        </w:rPr>
        <w:t xml:space="preserve"> ME</w:t>
      </w:r>
      <w:r w:rsidR="006A0469" w:rsidRPr="00271019">
        <w:rPr>
          <w:rFonts w:cs="Arial"/>
          <w:color w:val="000000"/>
          <w:sz w:val="18"/>
          <w:szCs w:val="18"/>
        </w:rPr>
        <w:t>P</w:t>
      </w:r>
      <w:r w:rsidRPr="00271019">
        <w:rPr>
          <w:rFonts w:cs="Arial"/>
          <w:color w:val="000000"/>
          <w:sz w:val="18"/>
          <w:szCs w:val="18"/>
        </w:rPr>
        <w:t xml:space="preserve"> project offering, working with and reporting into, our regional projects lead.</w:t>
      </w:r>
    </w:p>
    <w:p w14:paraId="48C6E153" w14:textId="77777777" w:rsidR="009F5AFD" w:rsidRPr="003A4FB8" w:rsidRDefault="009F5AFD" w:rsidP="009F5AFD">
      <w:pPr>
        <w:pStyle w:val="Bullet01-Purple"/>
        <w:numPr>
          <w:ilvl w:val="0"/>
          <w:numId w:val="0"/>
        </w:numPr>
        <w:spacing w:before="120" w:after="120" w:line="240" w:lineRule="exact"/>
        <w:rPr>
          <w:rFonts w:cs="Arial"/>
          <w:sz w:val="18"/>
          <w:szCs w:val="18"/>
        </w:rPr>
      </w:pPr>
      <w:r w:rsidRPr="003A4FB8">
        <w:rPr>
          <w:sz w:val="18"/>
          <w:szCs w:val="18"/>
        </w:rPr>
        <w:t>There will be o</w:t>
      </w:r>
      <w:r w:rsidR="00D9508B" w:rsidRPr="003A4FB8">
        <w:rPr>
          <w:sz w:val="18"/>
          <w:szCs w:val="18"/>
        </w:rPr>
        <w:t xml:space="preserve">pportunities for </w:t>
      </w:r>
      <w:r w:rsidRPr="003A4FB8">
        <w:rPr>
          <w:sz w:val="18"/>
          <w:szCs w:val="18"/>
        </w:rPr>
        <w:t xml:space="preserve">personal </w:t>
      </w:r>
      <w:r w:rsidR="00D9508B" w:rsidRPr="003A4FB8">
        <w:rPr>
          <w:sz w:val="18"/>
          <w:szCs w:val="18"/>
        </w:rPr>
        <w:t xml:space="preserve">growth and </w:t>
      </w:r>
      <w:r w:rsidRPr="003A4FB8">
        <w:rPr>
          <w:sz w:val="18"/>
          <w:szCs w:val="18"/>
        </w:rPr>
        <w:t>developing</w:t>
      </w:r>
      <w:r w:rsidR="00D9508B" w:rsidRPr="003A4FB8">
        <w:rPr>
          <w:sz w:val="18"/>
          <w:szCs w:val="18"/>
        </w:rPr>
        <w:t xml:space="preserve"> new skills, </w:t>
      </w:r>
      <w:r w:rsidRPr="003A4FB8">
        <w:rPr>
          <w:sz w:val="18"/>
          <w:szCs w:val="18"/>
        </w:rPr>
        <w:t xml:space="preserve">working for </w:t>
      </w:r>
      <w:r w:rsidRPr="003A4FB8">
        <w:rPr>
          <w:rFonts w:cs="Arial"/>
          <w:sz w:val="18"/>
          <w:szCs w:val="18"/>
        </w:rPr>
        <w:t xml:space="preserve">high profile clients delivering exciting projects at leading properties and developments across the UK. Our project work covers various sectors including commercial office buildings, as well as retail, industrial </w:t>
      </w:r>
      <w:r w:rsidRPr="00271019">
        <w:rPr>
          <w:rFonts w:cs="Arial"/>
          <w:color w:val="000000"/>
          <w:sz w:val="18"/>
          <w:szCs w:val="18"/>
        </w:rPr>
        <w:t>and residential</w:t>
      </w:r>
      <w:r w:rsidR="00A127BD" w:rsidRPr="00271019">
        <w:rPr>
          <w:rFonts w:cs="Arial"/>
          <w:color w:val="000000"/>
          <w:sz w:val="18"/>
          <w:szCs w:val="18"/>
        </w:rPr>
        <w:t xml:space="preserve"> (to include large scale build to rent (BTR), private rented sector (PRS) and student accommodation schemes)</w:t>
      </w:r>
      <w:r w:rsidRPr="00271019">
        <w:rPr>
          <w:rFonts w:cs="Arial"/>
          <w:color w:val="000000"/>
          <w:sz w:val="18"/>
          <w:szCs w:val="18"/>
        </w:rPr>
        <w:t>.</w:t>
      </w:r>
    </w:p>
    <w:p w14:paraId="10BEF6CF" w14:textId="77777777" w:rsidR="00D9508B" w:rsidRPr="003A4FB8" w:rsidRDefault="00D9508B" w:rsidP="00D9508B">
      <w:pPr>
        <w:pStyle w:val="Bullet01-Purple"/>
        <w:numPr>
          <w:ilvl w:val="0"/>
          <w:numId w:val="0"/>
        </w:numPr>
        <w:spacing w:before="120" w:after="120" w:line="240" w:lineRule="exact"/>
        <w:rPr>
          <w:sz w:val="18"/>
          <w:szCs w:val="18"/>
        </w:rPr>
      </w:pPr>
      <w:r w:rsidRPr="003A4FB8">
        <w:rPr>
          <w:sz w:val="18"/>
          <w:szCs w:val="18"/>
        </w:rPr>
        <w:t xml:space="preserve">This role </w:t>
      </w:r>
      <w:r w:rsidR="009F5AFD" w:rsidRPr="003A4FB8">
        <w:rPr>
          <w:sz w:val="18"/>
          <w:szCs w:val="18"/>
        </w:rPr>
        <w:t>is for</w:t>
      </w:r>
      <w:r w:rsidRPr="003A4FB8">
        <w:rPr>
          <w:sz w:val="18"/>
          <w:szCs w:val="18"/>
        </w:rPr>
        <w:t xml:space="preserve"> someone </w:t>
      </w:r>
      <w:r w:rsidR="009F5AFD" w:rsidRPr="003A4FB8">
        <w:rPr>
          <w:sz w:val="18"/>
          <w:szCs w:val="18"/>
        </w:rPr>
        <w:t xml:space="preserve">who is </w:t>
      </w:r>
      <w:r w:rsidRPr="003A4FB8">
        <w:rPr>
          <w:sz w:val="18"/>
          <w:szCs w:val="18"/>
        </w:rPr>
        <w:t xml:space="preserve">keen to establish themselves in a leading </w:t>
      </w:r>
      <w:r w:rsidR="009F5AFD" w:rsidRPr="003A4FB8">
        <w:rPr>
          <w:sz w:val="18"/>
          <w:szCs w:val="18"/>
        </w:rPr>
        <w:t xml:space="preserve">multi-disciplinary property </w:t>
      </w:r>
      <w:r w:rsidRPr="003A4FB8">
        <w:rPr>
          <w:sz w:val="18"/>
          <w:szCs w:val="18"/>
        </w:rPr>
        <w:t xml:space="preserve">consultancy practice and support the growth of our team. </w:t>
      </w:r>
    </w:p>
    <w:p w14:paraId="090F2BE2" w14:textId="77777777" w:rsidR="009F5AFD" w:rsidRPr="003A4FB8" w:rsidRDefault="009F5AFD" w:rsidP="00147266">
      <w:pPr>
        <w:pStyle w:val="BodyText01"/>
        <w:rPr>
          <w:sz w:val="18"/>
          <w:szCs w:val="18"/>
        </w:rPr>
      </w:pPr>
      <w:r w:rsidRPr="003A4FB8">
        <w:rPr>
          <w:sz w:val="18"/>
          <w:szCs w:val="18"/>
        </w:rPr>
        <w:t xml:space="preserve">The successful candidate </w:t>
      </w:r>
      <w:r w:rsidR="00035273" w:rsidRPr="003A4FB8">
        <w:rPr>
          <w:sz w:val="18"/>
          <w:szCs w:val="18"/>
        </w:rPr>
        <w:t>will deliver packages of electrical design work across a variety of project instructions. Ideally you will have professional experience within the building services industry, with a consultant or contractors design background.</w:t>
      </w:r>
      <w:r w:rsidR="00DB4809">
        <w:rPr>
          <w:sz w:val="18"/>
          <w:szCs w:val="18"/>
        </w:rPr>
        <w:t xml:space="preserve"> Further to design work, the candidate will also be required to </w:t>
      </w:r>
      <w:r w:rsidR="00DB4809" w:rsidRPr="00271019">
        <w:rPr>
          <w:color w:val="000000"/>
          <w:sz w:val="18"/>
          <w:szCs w:val="18"/>
        </w:rPr>
        <w:t xml:space="preserve">undertake </w:t>
      </w:r>
      <w:r w:rsidR="00A127BD" w:rsidRPr="00271019">
        <w:rPr>
          <w:color w:val="000000"/>
          <w:sz w:val="18"/>
          <w:szCs w:val="18"/>
        </w:rPr>
        <w:t>instructions</w:t>
      </w:r>
      <w:r w:rsidR="00DB4809" w:rsidRPr="00271019">
        <w:rPr>
          <w:color w:val="000000"/>
          <w:sz w:val="18"/>
          <w:szCs w:val="18"/>
        </w:rPr>
        <w:t xml:space="preserve"> to support</w:t>
      </w:r>
      <w:r w:rsidR="00DB4809">
        <w:rPr>
          <w:sz w:val="18"/>
          <w:szCs w:val="18"/>
        </w:rPr>
        <w:t xml:space="preserve"> our other service lines including technical due diligence (TDD), dilapidations, and planned preventative maintenance (PPM) surveys, as well as project monitoring instructions</w:t>
      </w:r>
      <w:r w:rsidR="00035273" w:rsidRPr="003A4FB8">
        <w:rPr>
          <w:sz w:val="18"/>
          <w:szCs w:val="18"/>
        </w:rPr>
        <w:t xml:space="preserve"> </w:t>
      </w:r>
    </w:p>
    <w:p w14:paraId="261337EC" w14:textId="77777777" w:rsidR="00035273" w:rsidRPr="003A4FB8" w:rsidRDefault="00035273" w:rsidP="00035273">
      <w:pPr>
        <w:pStyle w:val="Letterhead"/>
        <w:rPr>
          <w:color w:val="auto"/>
          <w:szCs w:val="18"/>
        </w:rPr>
      </w:pPr>
      <w:r w:rsidRPr="003A4FB8">
        <w:rPr>
          <w:color w:val="auto"/>
          <w:szCs w:val="18"/>
        </w:rPr>
        <w:t xml:space="preserve">TFT’s Engineering and Sustainability hub provides national coverage to our network of UK offices. We are passionate about providing personalised career progression opportunities and development for all who work with us. </w:t>
      </w:r>
    </w:p>
    <w:p w14:paraId="4A5522C3" w14:textId="77777777" w:rsidR="00783855" w:rsidRPr="003A4FB8" w:rsidRDefault="00AA3ED6">
      <w:pPr>
        <w:pStyle w:val="Heading03Blue"/>
        <w:rPr>
          <w:color w:val="783CBD"/>
          <w:sz w:val="18"/>
          <w:szCs w:val="18"/>
        </w:rPr>
      </w:pPr>
      <w:r w:rsidRPr="003A4FB8">
        <w:rPr>
          <w:color w:val="783CBD"/>
          <w:sz w:val="18"/>
          <w:szCs w:val="18"/>
        </w:rPr>
        <w:t>K</w:t>
      </w:r>
      <w:r w:rsidR="00783855" w:rsidRPr="003A4FB8">
        <w:rPr>
          <w:color w:val="783CBD"/>
          <w:sz w:val="18"/>
          <w:szCs w:val="18"/>
        </w:rPr>
        <w:t>ey accountabilities</w:t>
      </w:r>
      <w:r w:rsidR="00087D42" w:rsidRPr="003A4FB8">
        <w:rPr>
          <w:color w:val="783CBD"/>
          <w:sz w:val="18"/>
          <w:szCs w:val="18"/>
        </w:rPr>
        <w:t xml:space="preserve"> and deliverables </w:t>
      </w:r>
    </w:p>
    <w:p w14:paraId="3F237E5D" w14:textId="77777777" w:rsidR="00BB4022" w:rsidRPr="00AE498B" w:rsidRDefault="00BB4022" w:rsidP="00BB4022">
      <w:pPr>
        <w:numPr>
          <w:ilvl w:val="0"/>
          <w:numId w:val="37"/>
        </w:numPr>
        <w:spacing w:before="120" w:after="120"/>
        <w:rPr>
          <w:rFonts w:cs="Arial"/>
          <w:sz w:val="18"/>
          <w:szCs w:val="18"/>
        </w:rPr>
      </w:pPr>
      <w:r w:rsidRPr="00AE498B">
        <w:rPr>
          <w:rFonts w:cs="Arial"/>
          <w:sz w:val="18"/>
          <w:szCs w:val="18"/>
        </w:rPr>
        <w:t xml:space="preserve">Work in conjunction with the existing Engineering and Sustainability (E&amp;S) team, reporting to the </w:t>
      </w:r>
      <w:r w:rsidR="00DB4809">
        <w:rPr>
          <w:rFonts w:cs="Arial"/>
          <w:sz w:val="18"/>
          <w:szCs w:val="18"/>
        </w:rPr>
        <w:t>Birmingham</w:t>
      </w:r>
      <w:r>
        <w:rPr>
          <w:rFonts w:cs="Arial"/>
          <w:sz w:val="18"/>
          <w:szCs w:val="18"/>
        </w:rPr>
        <w:t xml:space="preserve"> </w:t>
      </w:r>
      <w:r w:rsidR="00271019" w:rsidRPr="00271019">
        <w:rPr>
          <w:rFonts w:cs="Arial"/>
          <w:color w:val="000000"/>
          <w:sz w:val="18"/>
          <w:szCs w:val="18"/>
        </w:rPr>
        <w:t>r</w:t>
      </w:r>
      <w:r w:rsidR="00A127BD" w:rsidRPr="00271019">
        <w:rPr>
          <w:rFonts w:cs="Arial"/>
          <w:color w:val="000000"/>
          <w:sz w:val="18"/>
          <w:szCs w:val="18"/>
        </w:rPr>
        <w:t>egional</w:t>
      </w:r>
      <w:r w:rsidRPr="00271019">
        <w:rPr>
          <w:rFonts w:cs="Arial"/>
          <w:color w:val="000000"/>
          <w:sz w:val="18"/>
          <w:szCs w:val="18"/>
        </w:rPr>
        <w:t xml:space="preserve"> lead</w:t>
      </w:r>
      <w:r w:rsidR="00DB4809" w:rsidRPr="00271019">
        <w:rPr>
          <w:rFonts w:cs="Arial"/>
          <w:color w:val="000000"/>
          <w:sz w:val="18"/>
          <w:szCs w:val="18"/>
        </w:rPr>
        <w:t xml:space="preserve"> </w:t>
      </w:r>
      <w:r w:rsidRPr="00271019">
        <w:rPr>
          <w:rFonts w:cs="Arial"/>
          <w:color w:val="000000"/>
          <w:sz w:val="18"/>
          <w:szCs w:val="18"/>
        </w:rPr>
        <w:t>/</w:t>
      </w:r>
      <w:r w:rsidR="00DB4809" w:rsidRPr="00271019">
        <w:rPr>
          <w:rFonts w:cs="Arial"/>
          <w:color w:val="000000"/>
          <w:sz w:val="18"/>
          <w:szCs w:val="18"/>
        </w:rPr>
        <w:t xml:space="preserve"> </w:t>
      </w:r>
      <w:r w:rsidR="00271019" w:rsidRPr="00271019">
        <w:rPr>
          <w:rFonts w:cs="Arial"/>
          <w:color w:val="000000"/>
          <w:sz w:val="18"/>
          <w:szCs w:val="18"/>
        </w:rPr>
        <w:t>d</w:t>
      </w:r>
      <w:r w:rsidRPr="00271019">
        <w:rPr>
          <w:rFonts w:cs="Arial"/>
          <w:color w:val="000000"/>
          <w:sz w:val="18"/>
          <w:szCs w:val="18"/>
        </w:rPr>
        <w:t>irector.</w:t>
      </w:r>
    </w:p>
    <w:p w14:paraId="4FB3825C" w14:textId="77777777" w:rsidR="00147266" w:rsidRPr="00BB4022" w:rsidRDefault="00BB4022" w:rsidP="00BB4022">
      <w:pPr>
        <w:pStyle w:val="BodyText01"/>
        <w:numPr>
          <w:ilvl w:val="0"/>
          <w:numId w:val="37"/>
        </w:numPr>
        <w:spacing w:before="120" w:after="120" w:line="280" w:lineRule="atLeast"/>
        <w:rPr>
          <w:rFonts w:cs="Arial"/>
          <w:sz w:val="18"/>
          <w:szCs w:val="18"/>
        </w:rPr>
      </w:pPr>
      <w:r w:rsidRPr="00AE498B">
        <w:rPr>
          <w:rFonts w:cs="Arial"/>
          <w:sz w:val="18"/>
          <w:szCs w:val="18"/>
        </w:rPr>
        <w:t xml:space="preserve">Support the technical delivery of engineering systems (both detailed and performance design basis), for projects within our client’s key sectors. This shall include all aspects of </w:t>
      </w:r>
      <w:r>
        <w:rPr>
          <w:rFonts w:cs="Arial"/>
          <w:sz w:val="18"/>
          <w:szCs w:val="18"/>
        </w:rPr>
        <w:t>electrical</w:t>
      </w:r>
      <w:r w:rsidRPr="00AE498B">
        <w:rPr>
          <w:rFonts w:cs="Arial"/>
          <w:sz w:val="18"/>
          <w:szCs w:val="18"/>
        </w:rPr>
        <w:t xml:space="preserve"> </w:t>
      </w:r>
      <w:r w:rsidR="00035273" w:rsidRPr="00BB4022">
        <w:rPr>
          <w:sz w:val="18"/>
          <w:szCs w:val="18"/>
        </w:rPr>
        <w:t xml:space="preserve">building services </w:t>
      </w:r>
      <w:r w:rsidR="00147266" w:rsidRPr="00BB4022">
        <w:rPr>
          <w:sz w:val="18"/>
          <w:szCs w:val="18"/>
        </w:rPr>
        <w:t>design</w:t>
      </w:r>
      <w:r w:rsidR="00150144" w:rsidRPr="00BB4022">
        <w:rPr>
          <w:sz w:val="18"/>
          <w:szCs w:val="18"/>
        </w:rPr>
        <w:t xml:space="preserve"> (performance and detailed)</w:t>
      </w:r>
      <w:r w:rsidR="00035273" w:rsidRPr="00BB4022">
        <w:rPr>
          <w:sz w:val="18"/>
          <w:szCs w:val="18"/>
        </w:rPr>
        <w:t>,</w:t>
      </w:r>
      <w:r w:rsidR="00147266" w:rsidRPr="00BB4022">
        <w:rPr>
          <w:sz w:val="18"/>
          <w:szCs w:val="18"/>
        </w:rPr>
        <w:t xml:space="preserve"> including:</w:t>
      </w:r>
    </w:p>
    <w:p w14:paraId="349CF5B0" w14:textId="77777777" w:rsidR="00147266" w:rsidRDefault="00147266" w:rsidP="00147266">
      <w:pPr>
        <w:pStyle w:val="BodyText01"/>
        <w:numPr>
          <w:ilvl w:val="1"/>
          <w:numId w:val="37"/>
        </w:numPr>
        <w:rPr>
          <w:sz w:val="18"/>
          <w:szCs w:val="18"/>
        </w:rPr>
      </w:pPr>
      <w:r w:rsidRPr="003A4FB8">
        <w:rPr>
          <w:sz w:val="18"/>
          <w:szCs w:val="18"/>
        </w:rPr>
        <w:t>Low voltage distribution</w:t>
      </w:r>
      <w:r w:rsidR="00BB4022">
        <w:rPr>
          <w:sz w:val="18"/>
          <w:szCs w:val="18"/>
        </w:rPr>
        <w:t>.</w:t>
      </w:r>
      <w:r w:rsidRPr="003A4FB8">
        <w:rPr>
          <w:sz w:val="18"/>
          <w:szCs w:val="18"/>
        </w:rPr>
        <w:t xml:space="preserve"> </w:t>
      </w:r>
    </w:p>
    <w:p w14:paraId="048A3ADB" w14:textId="77777777" w:rsidR="00A127BD" w:rsidRPr="00271019" w:rsidRDefault="00A127BD" w:rsidP="00147266">
      <w:pPr>
        <w:pStyle w:val="BodyText01"/>
        <w:numPr>
          <w:ilvl w:val="1"/>
          <w:numId w:val="37"/>
        </w:numPr>
        <w:rPr>
          <w:color w:val="000000"/>
          <w:sz w:val="18"/>
          <w:szCs w:val="18"/>
        </w:rPr>
      </w:pPr>
      <w:r w:rsidRPr="00271019">
        <w:rPr>
          <w:color w:val="000000"/>
          <w:sz w:val="18"/>
          <w:szCs w:val="18"/>
        </w:rPr>
        <w:t>Small power.</w:t>
      </w:r>
    </w:p>
    <w:p w14:paraId="460095D6" w14:textId="77777777" w:rsidR="00147266" w:rsidRPr="003A4FB8" w:rsidRDefault="00147266" w:rsidP="00147266">
      <w:pPr>
        <w:pStyle w:val="BodyText01"/>
        <w:numPr>
          <w:ilvl w:val="1"/>
          <w:numId w:val="37"/>
        </w:numPr>
        <w:rPr>
          <w:sz w:val="18"/>
          <w:szCs w:val="18"/>
        </w:rPr>
      </w:pPr>
      <w:r w:rsidRPr="003A4FB8">
        <w:rPr>
          <w:sz w:val="18"/>
          <w:szCs w:val="18"/>
        </w:rPr>
        <w:t>Lighting and emerge</w:t>
      </w:r>
      <w:r w:rsidRPr="00271019">
        <w:rPr>
          <w:color w:val="000000"/>
          <w:sz w:val="18"/>
          <w:szCs w:val="18"/>
        </w:rPr>
        <w:t>ncy lighting</w:t>
      </w:r>
      <w:r w:rsidR="00A127BD" w:rsidRPr="00271019">
        <w:rPr>
          <w:color w:val="000000"/>
          <w:sz w:val="18"/>
          <w:szCs w:val="18"/>
        </w:rPr>
        <w:t xml:space="preserve"> (including lighting control systems)</w:t>
      </w:r>
      <w:r w:rsidR="00BB4022" w:rsidRPr="00271019">
        <w:rPr>
          <w:color w:val="000000"/>
          <w:sz w:val="18"/>
          <w:szCs w:val="18"/>
        </w:rPr>
        <w:t>.</w:t>
      </w:r>
    </w:p>
    <w:p w14:paraId="1F810803" w14:textId="77777777" w:rsidR="00147266" w:rsidRPr="003A4FB8" w:rsidRDefault="00147266" w:rsidP="00147266">
      <w:pPr>
        <w:pStyle w:val="BodyText01"/>
        <w:numPr>
          <w:ilvl w:val="1"/>
          <w:numId w:val="37"/>
        </w:numPr>
        <w:rPr>
          <w:sz w:val="18"/>
          <w:szCs w:val="18"/>
        </w:rPr>
      </w:pPr>
      <w:r w:rsidRPr="003A4FB8">
        <w:rPr>
          <w:sz w:val="18"/>
          <w:szCs w:val="18"/>
        </w:rPr>
        <w:lastRenderedPageBreak/>
        <w:t>Containment</w:t>
      </w:r>
      <w:r w:rsidR="00BB4022">
        <w:rPr>
          <w:sz w:val="18"/>
          <w:szCs w:val="18"/>
        </w:rPr>
        <w:t>.</w:t>
      </w:r>
      <w:r w:rsidRPr="003A4FB8">
        <w:rPr>
          <w:sz w:val="18"/>
          <w:szCs w:val="18"/>
        </w:rPr>
        <w:t xml:space="preserve"> </w:t>
      </w:r>
    </w:p>
    <w:p w14:paraId="341D29B1" w14:textId="77777777" w:rsidR="00035273" w:rsidRDefault="00147266" w:rsidP="00035273">
      <w:pPr>
        <w:pStyle w:val="BodyText01"/>
        <w:numPr>
          <w:ilvl w:val="1"/>
          <w:numId w:val="37"/>
        </w:numPr>
        <w:rPr>
          <w:sz w:val="18"/>
          <w:szCs w:val="18"/>
        </w:rPr>
      </w:pPr>
      <w:r w:rsidRPr="003A4FB8">
        <w:rPr>
          <w:sz w:val="18"/>
          <w:szCs w:val="18"/>
        </w:rPr>
        <w:t>Fire detection and alarm and security systems</w:t>
      </w:r>
      <w:r w:rsidR="00BB4022">
        <w:rPr>
          <w:sz w:val="18"/>
          <w:szCs w:val="18"/>
        </w:rPr>
        <w:t>.</w:t>
      </w:r>
      <w:r w:rsidRPr="003A4FB8">
        <w:rPr>
          <w:sz w:val="18"/>
          <w:szCs w:val="18"/>
        </w:rPr>
        <w:t xml:space="preserve"> </w:t>
      </w:r>
    </w:p>
    <w:p w14:paraId="5DD53388" w14:textId="77777777" w:rsidR="00BB4022" w:rsidRPr="003A4FB8" w:rsidRDefault="00BB4022" w:rsidP="00035273">
      <w:pPr>
        <w:pStyle w:val="BodyText01"/>
        <w:numPr>
          <w:ilvl w:val="1"/>
          <w:numId w:val="37"/>
        </w:numPr>
        <w:rPr>
          <w:sz w:val="18"/>
          <w:szCs w:val="18"/>
        </w:rPr>
      </w:pPr>
      <w:r>
        <w:rPr>
          <w:sz w:val="18"/>
          <w:szCs w:val="18"/>
        </w:rPr>
        <w:t>Miscellaneous extra low voltage systems such as security, access control CCTV etc.</w:t>
      </w:r>
    </w:p>
    <w:p w14:paraId="5726C624" w14:textId="77777777" w:rsidR="00035273" w:rsidRPr="00BB4022" w:rsidRDefault="00BB4022" w:rsidP="00224EFE">
      <w:pPr>
        <w:pStyle w:val="BodyText01"/>
        <w:numPr>
          <w:ilvl w:val="0"/>
          <w:numId w:val="37"/>
        </w:numPr>
        <w:rPr>
          <w:sz w:val="18"/>
          <w:szCs w:val="18"/>
        </w:rPr>
      </w:pPr>
      <w:r w:rsidRPr="00BB4022">
        <w:rPr>
          <w:sz w:val="18"/>
          <w:szCs w:val="18"/>
        </w:rPr>
        <w:t>Production of technical s</w:t>
      </w:r>
      <w:r w:rsidR="00035273" w:rsidRPr="00BB4022">
        <w:rPr>
          <w:sz w:val="18"/>
          <w:szCs w:val="18"/>
        </w:rPr>
        <w:t>pecification</w:t>
      </w:r>
      <w:r w:rsidRPr="00BB4022">
        <w:rPr>
          <w:sz w:val="18"/>
          <w:szCs w:val="18"/>
        </w:rPr>
        <w:t>s</w:t>
      </w:r>
      <w:r w:rsidR="00035273" w:rsidRPr="00BB4022">
        <w:rPr>
          <w:sz w:val="18"/>
          <w:szCs w:val="18"/>
        </w:rPr>
        <w:t xml:space="preserve"> and </w:t>
      </w:r>
      <w:r w:rsidR="00C32658" w:rsidRPr="00BB4022">
        <w:rPr>
          <w:sz w:val="18"/>
          <w:szCs w:val="18"/>
        </w:rPr>
        <w:t>electrical design drawings.</w:t>
      </w:r>
      <w:r w:rsidR="00035273" w:rsidRPr="00BB4022">
        <w:rPr>
          <w:sz w:val="18"/>
          <w:szCs w:val="18"/>
        </w:rPr>
        <w:t xml:space="preserve"> </w:t>
      </w:r>
    </w:p>
    <w:p w14:paraId="058C35D6" w14:textId="77777777" w:rsidR="00035273" w:rsidRPr="003A4FB8" w:rsidRDefault="00035273">
      <w:pPr>
        <w:pStyle w:val="BodyText01"/>
        <w:numPr>
          <w:ilvl w:val="0"/>
          <w:numId w:val="37"/>
        </w:numPr>
        <w:rPr>
          <w:sz w:val="18"/>
          <w:szCs w:val="18"/>
        </w:rPr>
      </w:pPr>
      <w:r w:rsidRPr="003A4FB8">
        <w:rPr>
          <w:sz w:val="18"/>
          <w:szCs w:val="18"/>
        </w:rPr>
        <w:t xml:space="preserve">Site inspections. Client and </w:t>
      </w:r>
      <w:r w:rsidR="00DB4809">
        <w:rPr>
          <w:sz w:val="18"/>
          <w:szCs w:val="18"/>
        </w:rPr>
        <w:t>C</w:t>
      </w:r>
      <w:r w:rsidRPr="003A4FB8">
        <w:rPr>
          <w:sz w:val="18"/>
          <w:szCs w:val="18"/>
        </w:rPr>
        <w:t>ontractor meetings.</w:t>
      </w:r>
    </w:p>
    <w:p w14:paraId="6EFA15A7" w14:textId="77777777" w:rsidR="00BB4022" w:rsidRPr="00AE498B" w:rsidRDefault="00BB4022" w:rsidP="00BB4022">
      <w:pPr>
        <w:pStyle w:val="BodyText01"/>
        <w:numPr>
          <w:ilvl w:val="0"/>
          <w:numId w:val="37"/>
        </w:numPr>
        <w:spacing w:before="120" w:after="120"/>
        <w:rPr>
          <w:rFonts w:cs="Arial"/>
          <w:sz w:val="18"/>
          <w:szCs w:val="18"/>
        </w:rPr>
      </w:pPr>
      <w:r>
        <w:rPr>
          <w:rFonts w:cs="Arial"/>
          <w:sz w:val="18"/>
          <w:szCs w:val="18"/>
        </w:rPr>
        <w:t>Pr</w:t>
      </w:r>
      <w:r w:rsidRPr="00AE498B">
        <w:rPr>
          <w:rFonts w:cs="Arial"/>
          <w:sz w:val="18"/>
          <w:szCs w:val="18"/>
        </w:rPr>
        <w:t>oduc</w:t>
      </w:r>
      <w:r>
        <w:rPr>
          <w:rFonts w:cs="Arial"/>
          <w:sz w:val="18"/>
          <w:szCs w:val="18"/>
        </w:rPr>
        <w:t>tion of</w:t>
      </w:r>
      <w:r w:rsidRPr="00AE498B">
        <w:rPr>
          <w:rFonts w:cs="Arial"/>
          <w:sz w:val="18"/>
          <w:szCs w:val="18"/>
        </w:rPr>
        <w:t xml:space="preserve"> well-written technical reports and presentations that are engaging and balanced with infographics.</w:t>
      </w:r>
    </w:p>
    <w:p w14:paraId="0B1D8961" w14:textId="77777777" w:rsidR="00BB4022" w:rsidRPr="00AE498B" w:rsidRDefault="00BB4022" w:rsidP="00BB4022">
      <w:pPr>
        <w:pStyle w:val="ListParagraph"/>
        <w:numPr>
          <w:ilvl w:val="0"/>
          <w:numId w:val="37"/>
        </w:numPr>
        <w:spacing w:before="120" w:after="120" w:line="280" w:lineRule="atLeast"/>
        <w:rPr>
          <w:rFonts w:ascii="Arial" w:hAnsi="Arial" w:cs="Arial"/>
          <w:sz w:val="18"/>
          <w:szCs w:val="18"/>
        </w:rPr>
      </w:pPr>
      <w:r w:rsidRPr="00AE498B">
        <w:rPr>
          <w:rFonts w:ascii="Arial" w:hAnsi="Arial" w:cs="Arial"/>
          <w:sz w:val="18"/>
          <w:szCs w:val="18"/>
        </w:rPr>
        <w:t xml:space="preserve">Lead </w:t>
      </w:r>
      <w:r>
        <w:rPr>
          <w:rFonts w:ascii="Arial" w:hAnsi="Arial" w:cs="Arial"/>
          <w:sz w:val="18"/>
          <w:szCs w:val="18"/>
        </w:rPr>
        <w:t>electrical</w:t>
      </w:r>
      <w:r w:rsidRPr="00AE498B">
        <w:rPr>
          <w:rFonts w:ascii="Arial" w:hAnsi="Arial" w:cs="Arial"/>
          <w:sz w:val="18"/>
          <w:szCs w:val="18"/>
        </w:rPr>
        <w:t xml:space="preserve"> input on individual projects assigned by the team lead.</w:t>
      </w:r>
    </w:p>
    <w:p w14:paraId="072BFC53" w14:textId="77777777" w:rsidR="00BB4022" w:rsidRPr="00271019" w:rsidRDefault="00BB4022" w:rsidP="00DB4809">
      <w:pPr>
        <w:pStyle w:val="ListParagraph"/>
        <w:numPr>
          <w:ilvl w:val="0"/>
          <w:numId w:val="37"/>
        </w:numPr>
        <w:spacing w:before="120" w:after="120" w:line="280" w:lineRule="atLeast"/>
        <w:rPr>
          <w:rFonts w:ascii="Arial" w:hAnsi="Arial" w:cs="Arial"/>
          <w:color w:val="000000"/>
          <w:sz w:val="18"/>
          <w:szCs w:val="18"/>
        </w:rPr>
      </w:pPr>
      <w:r w:rsidRPr="00AE498B">
        <w:rPr>
          <w:rFonts w:ascii="Arial" w:hAnsi="Arial" w:cs="Arial"/>
          <w:sz w:val="18"/>
          <w:szCs w:val="18"/>
        </w:rPr>
        <w:t xml:space="preserve">Undertake surveys and provide technical input </w:t>
      </w:r>
      <w:r w:rsidRPr="00271019">
        <w:rPr>
          <w:rFonts w:ascii="Arial" w:hAnsi="Arial" w:cs="Arial"/>
          <w:color w:val="000000"/>
          <w:sz w:val="18"/>
          <w:szCs w:val="18"/>
        </w:rPr>
        <w:t xml:space="preserve">to </w:t>
      </w:r>
      <w:r w:rsidR="001F174E" w:rsidRPr="00271019">
        <w:rPr>
          <w:rFonts w:ascii="Arial" w:hAnsi="Arial" w:cs="Arial"/>
          <w:color w:val="000000"/>
          <w:sz w:val="18"/>
          <w:szCs w:val="18"/>
        </w:rPr>
        <w:t xml:space="preserve">deliver </w:t>
      </w:r>
      <w:r w:rsidRPr="00271019">
        <w:rPr>
          <w:rFonts w:ascii="Arial" w:hAnsi="Arial" w:cs="Arial"/>
          <w:color w:val="000000"/>
          <w:sz w:val="18"/>
          <w:szCs w:val="18"/>
        </w:rPr>
        <w:t>ME</w:t>
      </w:r>
      <w:r w:rsidRPr="00AE498B">
        <w:rPr>
          <w:rFonts w:ascii="Arial" w:hAnsi="Arial" w:cs="Arial"/>
          <w:sz w:val="18"/>
          <w:szCs w:val="18"/>
        </w:rPr>
        <w:t>P projects</w:t>
      </w:r>
      <w:r w:rsidR="00DB4809">
        <w:rPr>
          <w:rFonts w:ascii="Arial" w:hAnsi="Arial" w:cs="Arial"/>
          <w:sz w:val="18"/>
          <w:szCs w:val="18"/>
        </w:rPr>
        <w:t xml:space="preserve">, </w:t>
      </w:r>
      <w:r w:rsidR="001F174E">
        <w:rPr>
          <w:rFonts w:ascii="Arial" w:hAnsi="Arial" w:cs="Arial"/>
          <w:sz w:val="18"/>
          <w:szCs w:val="18"/>
        </w:rPr>
        <w:t xml:space="preserve">and </w:t>
      </w:r>
      <w:r w:rsidR="00DB4809">
        <w:rPr>
          <w:rFonts w:ascii="Arial" w:hAnsi="Arial" w:cs="Arial"/>
          <w:sz w:val="18"/>
          <w:szCs w:val="18"/>
        </w:rPr>
        <w:t xml:space="preserve">TDD, dilapidations and </w:t>
      </w:r>
      <w:r w:rsidR="00DB4809" w:rsidRPr="00271019">
        <w:rPr>
          <w:rFonts w:ascii="Arial" w:hAnsi="Arial" w:cs="Arial"/>
          <w:color w:val="000000"/>
          <w:sz w:val="18"/>
          <w:szCs w:val="18"/>
        </w:rPr>
        <w:t>PP</w:t>
      </w:r>
      <w:r w:rsidR="00271019" w:rsidRPr="00271019">
        <w:rPr>
          <w:rFonts w:ascii="Arial" w:hAnsi="Arial" w:cs="Arial"/>
          <w:color w:val="000000"/>
          <w:sz w:val="18"/>
          <w:szCs w:val="18"/>
        </w:rPr>
        <w:t xml:space="preserve">M </w:t>
      </w:r>
      <w:r w:rsidR="001F174E" w:rsidRPr="00271019">
        <w:rPr>
          <w:rFonts w:ascii="Arial" w:hAnsi="Arial" w:cs="Arial"/>
          <w:color w:val="000000"/>
          <w:sz w:val="18"/>
          <w:szCs w:val="18"/>
        </w:rPr>
        <w:t>type instructions</w:t>
      </w:r>
      <w:r w:rsidRPr="00271019">
        <w:rPr>
          <w:rFonts w:ascii="Arial" w:hAnsi="Arial" w:cs="Arial"/>
          <w:color w:val="000000"/>
          <w:sz w:val="18"/>
          <w:szCs w:val="18"/>
        </w:rPr>
        <w:t>.</w:t>
      </w:r>
    </w:p>
    <w:p w14:paraId="3D7BA477" w14:textId="77777777" w:rsidR="00DB4809" w:rsidRPr="00DB4809" w:rsidRDefault="001F174E" w:rsidP="00DB4809">
      <w:pPr>
        <w:pStyle w:val="ListParagraph"/>
        <w:numPr>
          <w:ilvl w:val="0"/>
          <w:numId w:val="37"/>
        </w:numPr>
        <w:spacing w:before="120" w:after="120" w:line="280" w:lineRule="atLeast"/>
        <w:rPr>
          <w:rFonts w:ascii="Arial" w:hAnsi="Arial" w:cs="Arial"/>
          <w:sz w:val="18"/>
          <w:szCs w:val="18"/>
        </w:rPr>
      </w:pPr>
      <w:r w:rsidRPr="00271019">
        <w:rPr>
          <w:rFonts w:ascii="Arial" w:hAnsi="Arial" w:cs="Arial"/>
          <w:color w:val="000000"/>
          <w:sz w:val="18"/>
          <w:szCs w:val="18"/>
        </w:rPr>
        <w:t>S</w:t>
      </w:r>
      <w:r w:rsidR="00DB4809" w:rsidRPr="00271019">
        <w:rPr>
          <w:rFonts w:ascii="Arial" w:hAnsi="Arial" w:cs="Arial"/>
          <w:color w:val="000000"/>
          <w:sz w:val="18"/>
          <w:szCs w:val="18"/>
        </w:rPr>
        <w:t>upport our project</w:t>
      </w:r>
      <w:r w:rsidR="00DB4809">
        <w:rPr>
          <w:rFonts w:ascii="Arial" w:hAnsi="Arial" w:cs="Arial"/>
          <w:sz w:val="18"/>
          <w:szCs w:val="18"/>
        </w:rPr>
        <w:t xml:space="preserve"> monitoring service line</w:t>
      </w:r>
      <w:r w:rsidRPr="001F174E">
        <w:rPr>
          <w:rFonts w:ascii="Arial" w:hAnsi="Arial" w:cs="Arial"/>
          <w:color w:val="FF0000"/>
          <w:sz w:val="18"/>
          <w:szCs w:val="18"/>
        </w:rPr>
        <w:t>,</w:t>
      </w:r>
      <w:r w:rsidR="00DB4809">
        <w:rPr>
          <w:rFonts w:ascii="Arial" w:hAnsi="Arial" w:cs="Arial"/>
          <w:sz w:val="18"/>
          <w:szCs w:val="18"/>
        </w:rPr>
        <w:t xml:space="preserve"> including fund and lender monitoring.</w:t>
      </w:r>
    </w:p>
    <w:p w14:paraId="4B61386E" w14:textId="77777777" w:rsidR="00BB4022" w:rsidRPr="00AE498B" w:rsidRDefault="00BB4022" w:rsidP="00BB4022">
      <w:pPr>
        <w:numPr>
          <w:ilvl w:val="0"/>
          <w:numId w:val="37"/>
        </w:numPr>
        <w:spacing w:before="120" w:after="120"/>
        <w:rPr>
          <w:rFonts w:cs="Arial"/>
          <w:sz w:val="18"/>
          <w:szCs w:val="18"/>
        </w:rPr>
      </w:pPr>
      <w:r w:rsidRPr="00AE498B">
        <w:rPr>
          <w:rFonts w:cs="Arial"/>
          <w:sz w:val="18"/>
          <w:szCs w:val="18"/>
        </w:rPr>
        <w:t xml:space="preserve">Collaborate with the E&amp;S hub’s </w:t>
      </w:r>
      <w:r>
        <w:rPr>
          <w:rFonts w:cs="Arial"/>
          <w:sz w:val="18"/>
          <w:szCs w:val="18"/>
        </w:rPr>
        <w:t>electrical</w:t>
      </w:r>
      <w:r w:rsidRPr="00AE498B">
        <w:rPr>
          <w:rFonts w:cs="Arial"/>
          <w:sz w:val="18"/>
          <w:szCs w:val="18"/>
        </w:rPr>
        <w:t xml:space="preserve"> engineering team to identify and develop best practice. This is to include workflows as well as standard templates and documents.  </w:t>
      </w:r>
    </w:p>
    <w:p w14:paraId="6BBEAD93" w14:textId="77777777" w:rsidR="00BB4022" w:rsidRPr="00AE498B" w:rsidRDefault="00BB4022" w:rsidP="00BB4022">
      <w:pPr>
        <w:pStyle w:val="BodyText01"/>
        <w:numPr>
          <w:ilvl w:val="0"/>
          <w:numId w:val="37"/>
        </w:numPr>
        <w:spacing w:before="120" w:after="120"/>
        <w:rPr>
          <w:rFonts w:cs="Arial"/>
          <w:sz w:val="18"/>
          <w:szCs w:val="18"/>
        </w:rPr>
      </w:pPr>
      <w:r w:rsidRPr="00AE498B">
        <w:rPr>
          <w:rFonts w:cs="Arial"/>
          <w:sz w:val="18"/>
          <w:szCs w:val="18"/>
        </w:rPr>
        <w:t>Assist in preparing budget cost estimates for project designs.</w:t>
      </w:r>
    </w:p>
    <w:p w14:paraId="0D15C389" w14:textId="77777777" w:rsidR="0096350E" w:rsidRDefault="00BB4022" w:rsidP="00BB4022">
      <w:pPr>
        <w:pStyle w:val="BodyText01"/>
        <w:numPr>
          <w:ilvl w:val="0"/>
          <w:numId w:val="37"/>
        </w:numPr>
        <w:spacing w:before="120" w:after="120"/>
        <w:rPr>
          <w:rFonts w:cs="Arial"/>
          <w:sz w:val="18"/>
          <w:szCs w:val="18"/>
        </w:rPr>
      </w:pPr>
      <w:r w:rsidRPr="00AE498B">
        <w:rPr>
          <w:rFonts w:cs="Arial"/>
          <w:sz w:val="18"/>
          <w:szCs w:val="18"/>
        </w:rPr>
        <w:t>Ensure successful delivery of design and monitoring projects working alongside the wider MEP team.</w:t>
      </w:r>
    </w:p>
    <w:p w14:paraId="16FB1E3D" w14:textId="77777777" w:rsidR="00BB4022" w:rsidRPr="00AE498B" w:rsidRDefault="0096350E" w:rsidP="00BB4022">
      <w:pPr>
        <w:pStyle w:val="BodyText01"/>
        <w:numPr>
          <w:ilvl w:val="0"/>
          <w:numId w:val="37"/>
        </w:numPr>
        <w:spacing w:before="120" w:after="120"/>
        <w:rPr>
          <w:rFonts w:cs="Arial"/>
          <w:sz w:val="18"/>
          <w:szCs w:val="18"/>
        </w:rPr>
      </w:pPr>
      <w:r>
        <w:rPr>
          <w:rFonts w:cs="Arial"/>
          <w:sz w:val="18"/>
          <w:szCs w:val="18"/>
        </w:rPr>
        <w:t xml:space="preserve">Undertake technical presentations to support the growth and development </w:t>
      </w:r>
      <w:r w:rsidRPr="00271019">
        <w:rPr>
          <w:rFonts w:cs="Arial"/>
          <w:color w:val="000000"/>
          <w:sz w:val="18"/>
          <w:szCs w:val="18"/>
        </w:rPr>
        <w:t xml:space="preserve">of </w:t>
      </w:r>
      <w:r w:rsidR="002A7850" w:rsidRPr="00271019">
        <w:rPr>
          <w:rFonts w:cs="Arial"/>
          <w:color w:val="000000"/>
          <w:sz w:val="18"/>
          <w:szCs w:val="18"/>
        </w:rPr>
        <w:t>early professional</w:t>
      </w:r>
      <w:r w:rsidRPr="00271019">
        <w:rPr>
          <w:rFonts w:cs="Arial"/>
          <w:color w:val="000000"/>
          <w:sz w:val="18"/>
          <w:szCs w:val="18"/>
        </w:rPr>
        <w:t xml:space="preserve"> engineers</w:t>
      </w:r>
      <w:r>
        <w:rPr>
          <w:rFonts w:cs="Arial"/>
          <w:sz w:val="18"/>
          <w:szCs w:val="18"/>
        </w:rPr>
        <w:t xml:space="preserve"> and sustainability team.</w:t>
      </w:r>
      <w:r w:rsidR="00BB4022" w:rsidRPr="00AE498B">
        <w:rPr>
          <w:rFonts w:cs="Arial"/>
          <w:sz w:val="18"/>
          <w:szCs w:val="18"/>
        </w:rPr>
        <w:t xml:space="preserve"> </w:t>
      </w:r>
    </w:p>
    <w:p w14:paraId="3AC3B7DE" w14:textId="77777777" w:rsidR="00BB4022" w:rsidRPr="00AE498B" w:rsidRDefault="002A7850" w:rsidP="00BB4022">
      <w:pPr>
        <w:pStyle w:val="BodyText01"/>
        <w:numPr>
          <w:ilvl w:val="0"/>
          <w:numId w:val="37"/>
        </w:numPr>
        <w:spacing w:before="120" w:after="120"/>
        <w:rPr>
          <w:rFonts w:cs="Arial"/>
          <w:sz w:val="18"/>
          <w:szCs w:val="18"/>
        </w:rPr>
      </w:pPr>
      <w:r w:rsidRPr="00271019">
        <w:rPr>
          <w:rFonts w:cs="Arial"/>
          <w:color w:val="000000"/>
          <w:sz w:val="18"/>
          <w:szCs w:val="18"/>
        </w:rPr>
        <w:t>Deliver</w:t>
      </w:r>
      <w:r w:rsidR="00BB4022" w:rsidRPr="00271019">
        <w:rPr>
          <w:rFonts w:cs="Arial"/>
          <w:color w:val="000000"/>
          <w:sz w:val="18"/>
          <w:szCs w:val="18"/>
        </w:rPr>
        <w:t xml:space="preserve"> </w:t>
      </w:r>
      <w:r w:rsidR="00BB4022" w:rsidRPr="00AE498B">
        <w:rPr>
          <w:rFonts w:cs="Arial"/>
          <w:sz w:val="18"/>
          <w:szCs w:val="18"/>
        </w:rPr>
        <w:t>individual financial performance in line with agreed targets.</w:t>
      </w:r>
    </w:p>
    <w:p w14:paraId="017191D9" w14:textId="77777777" w:rsidR="00BB4022" w:rsidRDefault="00BB4022" w:rsidP="00BB4022">
      <w:pPr>
        <w:pStyle w:val="BodyText01"/>
        <w:numPr>
          <w:ilvl w:val="0"/>
          <w:numId w:val="37"/>
        </w:numPr>
        <w:spacing w:before="120" w:after="120"/>
        <w:rPr>
          <w:rFonts w:cs="Arial"/>
          <w:sz w:val="18"/>
          <w:szCs w:val="18"/>
        </w:rPr>
      </w:pPr>
      <w:r w:rsidRPr="00AE498B">
        <w:rPr>
          <w:rFonts w:cs="Arial"/>
          <w:sz w:val="18"/>
          <w:szCs w:val="18"/>
        </w:rPr>
        <w:t>Build and manage individual pipeline.</w:t>
      </w:r>
    </w:p>
    <w:p w14:paraId="7CF4EF45" w14:textId="77777777" w:rsidR="00BB4022" w:rsidRPr="00AE498B" w:rsidRDefault="00BB4022" w:rsidP="00BB4022">
      <w:pPr>
        <w:pStyle w:val="BodyText01"/>
        <w:numPr>
          <w:ilvl w:val="0"/>
          <w:numId w:val="37"/>
        </w:numPr>
        <w:rPr>
          <w:rFonts w:cs="Arial"/>
          <w:sz w:val="18"/>
          <w:szCs w:val="18"/>
        </w:rPr>
      </w:pPr>
      <w:r w:rsidRPr="00AE498B">
        <w:rPr>
          <w:rFonts w:cs="Arial"/>
          <w:sz w:val="18"/>
          <w:szCs w:val="18"/>
        </w:rPr>
        <w:t xml:space="preserve">Contribute to the continued success of the </w:t>
      </w:r>
      <w:r w:rsidR="00DB4809" w:rsidRPr="00271019">
        <w:rPr>
          <w:rFonts w:cs="Arial"/>
          <w:color w:val="000000"/>
          <w:sz w:val="18"/>
          <w:szCs w:val="18"/>
        </w:rPr>
        <w:t>Birmingham</w:t>
      </w:r>
      <w:r w:rsidRPr="00271019">
        <w:rPr>
          <w:rFonts w:cs="Arial"/>
          <w:color w:val="000000"/>
          <w:sz w:val="18"/>
          <w:szCs w:val="18"/>
        </w:rPr>
        <w:t xml:space="preserve"> </w:t>
      </w:r>
      <w:r w:rsidR="002A7850" w:rsidRPr="00271019">
        <w:rPr>
          <w:rFonts w:cs="Arial"/>
          <w:color w:val="000000"/>
          <w:sz w:val="18"/>
          <w:szCs w:val="18"/>
        </w:rPr>
        <w:t>MEP</w:t>
      </w:r>
      <w:r w:rsidRPr="00271019">
        <w:rPr>
          <w:rFonts w:cs="Arial"/>
          <w:color w:val="000000"/>
          <w:sz w:val="18"/>
          <w:szCs w:val="18"/>
        </w:rPr>
        <w:t xml:space="preserve"> te</w:t>
      </w:r>
      <w:r w:rsidRPr="00AE498B">
        <w:rPr>
          <w:rFonts w:cs="Arial"/>
          <w:sz w:val="18"/>
          <w:szCs w:val="18"/>
        </w:rPr>
        <w:t>am, collaborating and working with our energy and carbon and sustainability consultants to support our client’s decarbonisation strategies.</w:t>
      </w:r>
    </w:p>
    <w:p w14:paraId="5B8C282C" w14:textId="77777777" w:rsidR="00BB4022" w:rsidRPr="00CF7147" w:rsidRDefault="00BB4022" w:rsidP="00CF7147">
      <w:pPr>
        <w:pStyle w:val="BodyText01"/>
        <w:numPr>
          <w:ilvl w:val="0"/>
          <w:numId w:val="37"/>
        </w:numPr>
        <w:spacing w:before="120" w:after="120"/>
        <w:rPr>
          <w:rFonts w:cs="Arial"/>
          <w:color w:val="000000"/>
          <w:sz w:val="18"/>
          <w:szCs w:val="18"/>
        </w:rPr>
      </w:pPr>
      <w:r w:rsidRPr="00AE498B">
        <w:rPr>
          <w:rFonts w:cs="Arial"/>
          <w:color w:val="000000"/>
          <w:sz w:val="18"/>
          <w:szCs w:val="18"/>
        </w:rPr>
        <w:t xml:space="preserve">We encourage our team members to undertake </w:t>
      </w:r>
      <w:r w:rsidRPr="00271019">
        <w:rPr>
          <w:rFonts w:cs="Arial"/>
          <w:color w:val="000000"/>
          <w:sz w:val="18"/>
          <w:szCs w:val="18"/>
        </w:rPr>
        <w:t xml:space="preserve">CPD and </w:t>
      </w:r>
      <w:r w:rsidR="002A7850" w:rsidRPr="00271019">
        <w:rPr>
          <w:rFonts w:cs="Arial"/>
          <w:color w:val="000000"/>
          <w:sz w:val="18"/>
          <w:szCs w:val="18"/>
        </w:rPr>
        <w:t xml:space="preserve">participate </w:t>
      </w:r>
      <w:r w:rsidRPr="00271019">
        <w:rPr>
          <w:rFonts w:cs="Arial"/>
          <w:color w:val="000000"/>
          <w:sz w:val="18"/>
          <w:szCs w:val="18"/>
        </w:rPr>
        <w:t>in</w:t>
      </w:r>
      <w:r w:rsidRPr="00AE498B">
        <w:rPr>
          <w:rFonts w:cs="Arial"/>
          <w:color w:val="000000"/>
          <w:sz w:val="18"/>
          <w:szCs w:val="18"/>
        </w:rPr>
        <w:t xml:space="preserve"> shaping the industry conversation and as such we support your participation in industry events, working groups, and attendance at networking opportunities. </w:t>
      </w:r>
    </w:p>
    <w:p w14:paraId="2AEDF9FA" w14:textId="77777777" w:rsidR="00783855" w:rsidRPr="003A4FB8" w:rsidRDefault="00087D42">
      <w:pPr>
        <w:pStyle w:val="Heading03Blue"/>
        <w:rPr>
          <w:color w:val="783CBD"/>
          <w:sz w:val="18"/>
          <w:szCs w:val="18"/>
        </w:rPr>
      </w:pPr>
      <w:r w:rsidRPr="003A4FB8">
        <w:rPr>
          <w:color w:val="783CBD"/>
          <w:sz w:val="18"/>
          <w:szCs w:val="18"/>
        </w:rPr>
        <w:t>Key Skills/Knowledge/Qu</w:t>
      </w:r>
      <w:r w:rsidR="00397624" w:rsidRPr="003A4FB8">
        <w:rPr>
          <w:color w:val="783CBD"/>
          <w:sz w:val="18"/>
          <w:szCs w:val="18"/>
        </w:rPr>
        <w:t xml:space="preserve">alifications </w:t>
      </w:r>
    </w:p>
    <w:p w14:paraId="069BA512" w14:textId="77777777" w:rsidR="00CF7147" w:rsidRPr="001036C2" w:rsidRDefault="00CF7147" w:rsidP="001036C2">
      <w:pPr>
        <w:pStyle w:val="BodyText01"/>
        <w:numPr>
          <w:ilvl w:val="0"/>
          <w:numId w:val="47"/>
        </w:numPr>
        <w:rPr>
          <w:sz w:val="18"/>
          <w:szCs w:val="18"/>
        </w:rPr>
      </w:pPr>
      <w:r w:rsidRPr="00CF7147">
        <w:rPr>
          <w:sz w:val="18"/>
          <w:szCs w:val="18"/>
        </w:rPr>
        <w:t xml:space="preserve">Minimum 5 years’ experience within a </w:t>
      </w:r>
      <w:r w:rsidRPr="001036C2">
        <w:rPr>
          <w:sz w:val="18"/>
          <w:szCs w:val="18"/>
        </w:rPr>
        <w:t xml:space="preserve">BSc/BEng (Hons) or MSc/MEng Engineering degree with work experience in a building </w:t>
      </w:r>
      <w:r w:rsidRPr="00271019">
        <w:rPr>
          <w:color w:val="000000"/>
          <w:sz w:val="18"/>
          <w:szCs w:val="18"/>
        </w:rPr>
        <w:t>consultancy</w:t>
      </w:r>
      <w:r w:rsidR="002A7850" w:rsidRPr="00271019">
        <w:rPr>
          <w:color w:val="000000"/>
          <w:sz w:val="18"/>
          <w:szCs w:val="18"/>
        </w:rPr>
        <w:t xml:space="preserve"> or contractor</w:t>
      </w:r>
      <w:r w:rsidRPr="00271019">
        <w:rPr>
          <w:color w:val="000000"/>
          <w:sz w:val="18"/>
          <w:szCs w:val="18"/>
        </w:rPr>
        <w:t xml:space="preserve"> (or</w:t>
      </w:r>
      <w:r w:rsidRPr="001036C2">
        <w:rPr>
          <w:sz w:val="18"/>
          <w:szCs w:val="18"/>
        </w:rPr>
        <w:t xml:space="preserve"> comparable qualifications/career experience/on the job learning).</w:t>
      </w:r>
    </w:p>
    <w:p w14:paraId="1C184E53" w14:textId="77777777" w:rsidR="00CF7147" w:rsidRPr="001036C2" w:rsidRDefault="00CF7147" w:rsidP="001036C2">
      <w:pPr>
        <w:pStyle w:val="BodyText01"/>
        <w:numPr>
          <w:ilvl w:val="0"/>
          <w:numId w:val="47"/>
        </w:numPr>
        <w:rPr>
          <w:sz w:val="18"/>
          <w:szCs w:val="18"/>
        </w:rPr>
      </w:pPr>
      <w:r w:rsidRPr="001036C2">
        <w:rPr>
          <w:sz w:val="18"/>
          <w:szCs w:val="18"/>
        </w:rPr>
        <w:t>Ideally MCIBSE, or similar, or working towards accreditation – support will be provided to achieve this.</w:t>
      </w:r>
    </w:p>
    <w:p w14:paraId="6B819520" w14:textId="77777777" w:rsidR="00CF7147" w:rsidRDefault="00CF7147" w:rsidP="001036C2">
      <w:pPr>
        <w:pStyle w:val="BodyText01"/>
        <w:numPr>
          <w:ilvl w:val="0"/>
          <w:numId w:val="47"/>
        </w:numPr>
        <w:rPr>
          <w:sz w:val="18"/>
          <w:szCs w:val="18"/>
        </w:rPr>
      </w:pPr>
      <w:r w:rsidRPr="00CF7147">
        <w:rPr>
          <w:sz w:val="18"/>
          <w:szCs w:val="18"/>
        </w:rPr>
        <w:t>Hands-on experience of delivering projects within the built environment, building services or engineering, and development of low and zero carbon energy strategies. Good understanding of building services, their operation and applicability.</w:t>
      </w:r>
    </w:p>
    <w:p w14:paraId="6542D7B2" w14:textId="77777777" w:rsidR="00A127BD" w:rsidRPr="00271019" w:rsidRDefault="00A127BD" w:rsidP="00A127BD">
      <w:pPr>
        <w:pStyle w:val="BodyText01"/>
        <w:numPr>
          <w:ilvl w:val="0"/>
          <w:numId w:val="47"/>
        </w:numPr>
        <w:rPr>
          <w:color w:val="000000"/>
          <w:sz w:val="18"/>
          <w:szCs w:val="18"/>
        </w:rPr>
      </w:pPr>
      <w:r w:rsidRPr="00271019">
        <w:rPr>
          <w:color w:val="000000"/>
          <w:sz w:val="18"/>
          <w:szCs w:val="18"/>
        </w:rPr>
        <w:t>Working knowledge of BS 7671 IET Wiring regulations.</w:t>
      </w:r>
    </w:p>
    <w:p w14:paraId="5059B73B" w14:textId="77777777" w:rsidR="00CF7147" w:rsidRPr="00CF7147" w:rsidRDefault="00CF7147" w:rsidP="001036C2">
      <w:pPr>
        <w:pStyle w:val="BodyText01"/>
        <w:numPr>
          <w:ilvl w:val="0"/>
          <w:numId w:val="47"/>
        </w:numPr>
        <w:rPr>
          <w:sz w:val="18"/>
          <w:szCs w:val="18"/>
        </w:rPr>
      </w:pPr>
      <w:r w:rsidRPr="00CF7147">
        <w:rPr>
          <w:sz w:val="18"/>
          <w:szCs w:val="18"/>
        </w:rPr>
        <w:lastRenderedPageBreak/>
        <w:t xml:space="preserve">Ability to assess technical data and architectural drawings. Competency in AutoCAD, Microsoft Office packages is essential. Knowledge of Revit, MS Project, and </w:t>
      </w:r>
      <w:r>
        <w:rPr>
          <w:sz w:val="18"/>
          <w:szCs w:val="18"/>
        </w:rPr>
        <w:t>electrical</w:t>
      </w:r>
      <w:r w:rsidRPr="00CF7147">
        <w:rPr>
          <w:sz w:val="18"/>
          <w:szCs w:val="18"/>
        </w:rPr>
        <w:t xml:space="preserve"> design software </w:t>
      </w:r>
      <w:r w:rsidR="002A7850" w:rsidRPr="00271019">
        <w:rPr>
          <w:color w:val="000000"/>
          <w:sz w:val="18"/>
          <w:szCs w:val="18"/>
        </w:rPr>
        <w:t>such as</w:t>
      </w:r>
      <w:r w:rsidRPr="00271019">
        <w:rPr>
          <w:color w:val="000000"/>
          <w:sz w:val="18"/>
          <w:szCs w:val="18"/>
        </w:rPr>
        <w:t xml:space="preserve"> Amtech</w:t>
      </w:r>
      <w:r>
        <w:rPr>
          <w:sz w:val="18"/>
          <w:szCs w:val="18"/>
        </w:rPr>
        <w:t>/Trimble</w:t>
      </w:r>
      <w:r w:rsidRPr="003A4FB8">
        <w:rPr>
          <w:sz w:val="18"/>
          <w:szCs w:val="18"/>
        </w:rPr>
        <w:t xml:space="preserve">, Dialux and Relux </w:t>
      </w:r>
      <w:r w:rsidRPr="00CF7147">
        <w:rPr>
          <w:sz w:val="18"/>
          <w:szCs w:val="18"/>
        </w:rPr>
        <w:t xml:space="preserve">and ability to undertake hand calculations is required. Knowledge of Google SketchUp (or equivalent), </w:t>
      </w:r>
      <w:r w:rsidR="002A7850" w:rsidRPr="00271019">
        <w:rPr>
          <w:color w:val="000000"/>
          <w:sz w:val="18"/>
          <w:szCs w:val="18"/>
        </w:rPr>
        <w:t xml:space="preserve">Bluebeam, </w:t>
      </w:r>
      <w:r w:rsidRPr="00271019">
        <w:rPr>
          <w:color w:val="000000"/>
          <w:sz w:val="18"/>
          <w:szCs w:val="18"/>
        </w:rPr>
        <w:t>Python</w:t>
      </w:r>
      <w:r w:rsidRPr="00CF7147">
        <w:rPr>
          <w:sz w:val="18"/>
          <w:szCs w:val="18"/>
        </w:rPr>
        <w:t xml:space="preserve">, VBA or similar would be beneficial, but is not vital. </w:t>
      </w:r>
    </w:p>
    <w:p w14:paraId="1CD73E08" w14:textId="77777777" w:rsidR="00CF7147" w:rsidRPr="00CF7147" w:rsidRDefault="00CF7147" w:rsidP="001036C2">
      <w:pPr>
        <w:pStyle w:val="BodyText01"/>
        <w:numPr>
          <w:ilvl w:val="0"/>
          <w:numId w:val="47"/>
        </w:numPr>
        <w:rPr>
          <w:sz w:val="18"/>
          <w:szCs w:val="18"/>
        </w:rPr>
      </w:pPr>
      <w:r>
        <w:rPr>
          <w:sz w:val="18"/>
          <w:szCs w:val="18"/>
        </w:rPr>
        <w:t>E</w:t>
      </w:r>
      <w:r w:rsidRPr="00CF7147">
        <w:rPr>
          <w:sz w:val="18"/>
          <w:szCs w:val="18"/>
        </w:rPr>
        <w:t xml:space="preserve">xperience of writing design specifications and production of drawings. </w:t>
      </w:r>
    </w:p>
    <w:p w14:paraId="08738C74" w14:textId="77777777" w:rsidR="00CF7147" w:rsidRPr="00CF7147" w:rsidRDefault="00CF7147" w:rsidP="001036C2">
      <w:pPr>
        <w:pStyle w:val="BodyText01"/>
        <w:numPr>
          <w:ilvl w:val="0"/>
          <w:numId w:val="47"/>
        </w:numPr>
        <w:rPr>
          <w:sz w:val="18"/>
          <w:szCs w:val="18"/>
        </w:rPr>
      </w:pPr>
      <w:r w:rsidRPr="00CF7147">
        <w:rPr>
          <w:sz w:val="18"/>
          <w:szCs w:val="18"/>
        </w:rPr>
        <w:t xml:space="preserve">Working knowledge of </w:t>
      </w:r>
      <w:r>
        <w:rPr>
          <w:sz w:val="18"/>
          <w:szCs w:val="18"/>
        </w:rPr>
        <w:t xml:space="preserve">The </w:t>
      </w:r>
      <w:r w:rsidRPr="00CF7147">
        <w:rPr>
          <w:sz w:val="18"/>
          <w:szCs w:val="18"/>
        </w:rPr>
        <w:t xml:space="preserve">Building </w:t>
      </w:r>
      <w:r>
        <w:rPr>
          <w:sz w:val="18"/>
          <w:szCs w:val="18"/>
        </w:rPr>
        <w:t>Regul</w:t>
      </w:r>
      <w:r w:rsidRPr="00271019">
        <w:rPr>
          <w:color w:val="000000"/>
          <w:sz w:val="18"/>
          <w:szCs w:val="18"/>
        </w:rPr>
        <w:t>ation</w:t>
      </w:r>
      <w:r w:rsidR="002A7850" w:rsidRPr="00271019">
        <w:rPr>
          <w:color w:val="000000"/>
          <w:sz w:val="18"/>
          <w:szCs w:val="18"/>
        </w:rPr>
        <w:t>s</w:t>
      </w:r>
      <w:r w:rsidRPr="00271019">
        <w:rPr>
          <w:color w:val="000000"/>
          <w:sz w:val="18"/>
          <w:szCs w:val="18"/>
        </w:rPr>
        <w:t>.</w:t>
      </w:r>
      <w:r w:rsidRPr="00CF7147">
        <w:rPr>
          <w:sz w:val="18"/>
          <w:szCs w:val="18"/>
        </w:rPr>
        <w:t xml:space="preserve"> </w:t>
      </w:r>
    </w:p>
    <w:p w14:paraId="53E005EC" w14:textId="77777777" w:rsidR="00CF7147" w:rsidRPr="00CF7147" w:rsidRDefault="00CF7147" w:rsidP="001036C2">
      <w:pPr>
        <w:pStyle w:val="BodyText01"/>
        <w:numPr>
          <w:ilvl w:val="0"/>
          <w:numId w:val="47"/>
        </w:numPr>
        <w:rPr>
          <w:sz w:val="18"/>
          <w:szCs w:val="18"/>
        </w:rPr>
      </w:pPr>
      <w:r w:rsidRPr="00CF7147">
        <w:rPr>
          <w:sz w:val="18"/>
          <w:szCs w:val="18"/>
        </w:rPr>
        <w:t>Technical due diligence</w:t>
      </w:r>
      <w:r w:rsidR="0096350E">
        <w:rPr>
          <w:sz w:val="18"/>
          <w:szCs w:val="18"/>
        </w:rPr>
        <w:t>, dilapidation and PPM</w:t>
      </w:r>
      <w:r w:rsidRPr="00CF7147">
        <w:rPr>
          <w:sz w:val="18"/>
          <w:szCs w:val="18"/>
        </w:rPr>
        <w:t xml:space="preserve"> survey experience is preferable but not essential. </w:t>
      </w:r>
    </w:p>
    <w:p w14:paraId="54500906" w14:textId="77777777" w:rsidR="00150144" w:rsidRDefault="00150144" w:rsidP="001036C2">
      <w:pPr>
        <w:pStyle w:val="BodyText01"/>
        <w:numPr>
          <w:ilvl w:val="0"/>
          <w:numId w:val="47"/>
        </w:numPr>
        <w:rPr>
          <w:sz w:val="18"/>
          <w:szCs w:val="18"/>
        </w:rPr>
      </w:pPr>
      <w:r w:rsidRPr="003A4FB8">
        <w:rPr>
          <w:sz w:val="18"/>
          <w:szCs w:val="18"/>
        </w:rPr>
        <w:t xml:space="preserve">Ability to co-ordinate workload </w:t>
      </w:r>
      <w:r w:rsidR="00CF7147">
        <w:rPr>
          <w:sz w:val="18"/>
          <w:szCs w:val="18"/>
        </w:rPr>
        <w:t>a</w:t>
      </w:r>
      <w:r w:rsidRPr="003A4FB8">
        <w:rPr>
          <w:sz w:val="18"/>
          <w:szCs w:val="18"/>
        </w:rPr>
        <w:t xml:space="preserve">nd resources with </w:t>
      </w:r>
      <w:r w:rsidR="00CF7147">
        <w:rPr>
          <w:sz w:val="18"/>
          <w:szCs w:val="18"/>
        </w:rPr>
        <w:t>other members of</w:t>
      </w:r>
      <w:r w:rsidRPr="003A4FB8">
        <w:rPr>
          <w:sz w:val="18"/>
          <w:szCs w:val="18"/>
        </w:rPr>
        <w:t xml:space="preserve"> the team</w:t>
      </w:r>
    </w:p>
    <w:p w14:paraId="1D77004D" w14:textId="77777777" w:rsidR="00783855" w:rsidRPr="003A4FB8" w:rsidRDefault="00397624">
      <w:pPr>
        <w:pStyle w:val="Heading03Blue"/>
        <w:rPr>
          <w:color w:val="783CBD"/>
          <w:sz w:val="18"/>
          <w:szCs w:val="18"/>
        </w:rPr>
      </w:pPr>
      <w:r w:rsidRPr="003A4FB8">
        <w:rPr>
          <w:color w:val="783CBD"/>
          <w:sz w:val="18"/>
          <w:szCs w:val="18"/>
        </w:rPr>
        <w:t xml:space="preserve">Person Specification </w:t>
      </w:r>
    </w:p>
    <w:p w14:paraId="79534AA2" w14:textId="77777777" w:rsidR="00CF7147" w:rsidRPr="00AE498B" w:rsidRDefault="00CF7147" w:rsidP="00CF7147">
      <w:pPr>
        <w:pStyle w:val="Numbering01-Plain"/>
        <w:numPr>
          <w:ilvl w:val="0"/>
          <w:numId w:val="36"/>
        </w:numPr>
        <w:spacing w:before="240" w:after="240"/>
        <w:rPr>
          <w:rFonts w:cs="Arial"/>
          <w:sz w:val="18"/>
          <w:szCs w:val="18"/>
        </w:rPr>
      </w:pPr>
      <w:r w:rsidRPr="00AE498B">
        <w:rPr>
          <w:rFonts w:cs="Arial"/>
          <w:sz w:val="18"/>
          <w:szCs w:val="18"/>
        </w:rPr>
        <w:t xml:space="preserve">If not already achieved, an aspiration to work towards Chartered Engineer </w:t>
      </w:r>
      <w:r w:rsidR="001036C2">
        <w:rPr>
          <w:rFonts w:cs="Arial"/>
          <w:sz w:val="18"/>
          <w:szCs w:val="18"/>
        </w:rPr>
        <w:t xml:space="preserve">and MCIBSE </w:t>
      </w:r>
      <w:r w:rsidRPr="00AE498B">
        <w:rPr>
          <w:rFonts w:cs="Arial"/>
          <w:sz w:val="18"/>
          <w:szCs w:val="18"/>
        </w:rPr>
        <w:t>status or keen to do so (full support will be given)</w:t>
      </w:r>
    </w:p>
    <w:p w14:paraId="0B631FB1" w14:textId="77777777" w:rsidR="009A05A7" w:rsidRPr="003A4FB8" w:rsidRDefault="009A05A7" w:rsidP="009A05A7">
      <w:pPr>
        <w:pStyle w:val="Numbering01-Plain"/>
        <w:numPr>
          <w:ilvl w:val="0"/>
          <w:numId w:val="36"/>
        </w:numPr>
        <w:spacing w:before="240" w:after="240"/>
        <w:rPr>
          <w:sz w:val="18"/>
          <w:szCs w:val="18"/>
        </w:rPr>
      </w:pPr>
      <w:r w:rsidRPr="003A4FB8">
        <w:rPr>
          <w:sz w:val="18"/>
          <w:szCs w:val="18"/>
        </w:rPr>
        <w:t>Excellent interpersonal skills with the ability to communicate with people of all levels and seniority</w:t>
      </w:r>
    </w:p>
    <w:p w14:paraId="74C38012" w14:textId="77777777" w:rsidR="009A05A7" w:rsidRPr="003A4FB8" w:rsidRDefault="009A05A7" w:rsidP="009A05A7">
      <w:pPr>
        <w:pStyle w:val="Numbering01-Plain"/>
        <w:numPr>
          <w:ilvl w:val="0"/>
          <w:numId w:val="36"/>
        </w:numPr>
        <w:spacing w:before="240" w:after="240"/>
        <w:rPr>
          <w:sz w:val="18"/>
          <w:szCs w:val="18"/>
        </w:rPr>
      </w:pPr>
      <w:r w:rsidRPr="003A4FB8">
        <w:rPr>
          <w:sz w:val="18"/>
          <w:szCs w:val="18"/>
        </w:rPr>
        <w:t>A flexible approach to work with a willingness to travel</w:t>
      </w:r>
    </w:p>
    <w:p w14:paraId="0B152A47" w14:textId="77777777" w:rsidR="00C32658" w:rsidRPr="003A4FB8" w:rsidRDefault="00C32658" w:rsidP="00C32658">
      <w:pPr>
        <w:pStyle w:val="Numbering01-Plain"/>
        <w:numPr>
          <w:ilvl w:val="0"/>
          <w:numId w:val="36"/>
        </w:numPr>
        <w:spacing w:before="240" w:after="240"/>
        <w:rPr>
          <w:sz w:val="18"/>
          <w:szCs w:val="18"/>
        </w:rPr>
      </w:pPr>
      <w:r w:rsidRPr="003A4FB8">
        <w:rPr>
          <w:sz w:val="18"/>
          <w:szCs w:val="18"/>
        </w:rPr>
        <w:t>Able to work as part of a multi-disciplinary team</w:t>
      </w:r>
    </w:p>
    <w:p w14:paraId="4603A375" w14:textId="77777777" w:rsidR="009A05A7" w:rsidRPr="003A4FB8" w:rsidRDefault="009A05A7" w:rsidP="009A05A7">
      <w:pPr>
        <w:pStyle w:val="Numbering01-Plain"/>
        <w:numPr>
          <w:ilvl w:val="0"/>
          <w:numId w:val="36"/>
        </w:numPr>
        <w:spacing w:before="240" w:after="240"/>
        <w:rPr>
          <w:sz w:val="18"/>
          <w:szCs w:val="18"/>
        </w:rPr>
      </w:pPr>
      <w:r w:rsidRPr="003A4FB8">
        <w:rPr>
          <w:sz w:val="18"/>
          <w:szCs w:val="18"/>
        </w:rPr>
        <w:t>Ability to prioritise and act on own initiative</w:t>
      </w:r>
      <w:r w:rsidR="00C32658" w:rsidRPr="003A4FB8">
        <w:rPr>
          <w:sz w:val="18"/>
          <w:szCs w:val="18"/>
        </w:rPr>
        <w:t>, working independently with guidance from line management</w:t>
      </w:r>
    </w:p>
    <w:p w14:paraId="14A2AC27" w14:textId="77777777" w:rsidR="009A05A7" w:rsidRPr="003A4FB8" w:rsidRDefault="009A05A7" w:rsidP="009A05A7">
      <w:pPr>
        <w:pStyle w:val="Numbering01-Plain"/>
        <w:numPr>
          <w:ilvl w:val="0"/>
          <w:numId w:val="36"/>
        </w:numPr>
        <w:spacing w:before="240" w:after="240"/>
        <w:rPr>
          <w:sz w:val="18"/>
          <w:szCs w:val="18"/>
        </w:rPr>
      </w:pPr>
      <w:r w:rsidRPr="003A4FB8">
        <w:rPr>
          <w:sz w:val="18"/>
          <w:szCs w:val="18"/>
        </w:rPr>
        <w:t>Excellent organisational skills and exceptional attention to detail</w:t>
      </w:r>
    </w:p>
    <w:p w14:paraId="3FB3162E" w14:textId="77777777" w:rsidR="00C56B73" w:rsidRPr="003A4FB8" w:rsidRDefault="00724C7E">
      <w:pPr>
        <w:pStyle w:val="Numbering01-Plain"/>
        <w:numPr>
          <w:ilvl w:val="0"/>
          <w:numId w:val="36"/>
        </w:numPr>
        <w:spacing w:before="240" w:after="240"/>
        <w:rPr>
          <w:sz w:val="18"/>
          <w:szCs w:val="18"/>
        </w:rPr>
      </w:pPr>
      <w:r w:rsidRPr="003A4FB8">
        <w:rPr>
          <w:sz w:val="18"/>
          <w:szCs w:val="18"/>
        </w:rPr>
        <w:t xml:space="preserve">Commercial awareness and desire to be client facing </w:t>
      </w:r>
    </w:p>
    <w:p w14:paraId="5466BD86" w14:textId="77777777" w:rsidR="00C32658" w:rsidRPr="003A4FB8" w:rsidRDefault="00C32658">
      <w:pPr>
        <w:pStyle w:val="Numbering01-Plain"/>
        <w:numPr>
          <w:ilvl w:val="0"/>
          <w:numId w:val="36"/>
        </w:numPr>
        <w:spacing w:before="240" w:after="240"/>
        <w:rPr>
          <w:sz w:val="18"/>
          <w:szCs w:val="18"/>
        </w:rPr>
      </w:pPr>
      <w:r w:rsidRPr="003A4FB8">
        <w:rPr>
          <w:sz w:val="18"/>
          <w:szCs w:val="18"/>
        </w:rPr>
        <w:t>Strong drive for personal growth, learning new skills and career progression</w:t>
      </w:r>
    </w:p>
    <w:p w14:paraId="04819D38" w14:textId="77777777" w:rsidR="00C32658" w:rsidRDefault="00C32658" w:rsidP="00C32658">
      <w:pPr>
        <w:pStyle w:val="Numbering01-Plain"/>
        <w:numPr>
          <w:ilvl w:val="0"/>
          <w:numId w:val="36"/>
        </w:numPr>
        <w:spacing w:before="240" w:after="240"/>
        <w:rPr>
          <w:sz w:val="18"/>
          <w:szCs w:val="18"/>
        </w:rPr>
      </w:pPr>
      <w:r w:rsidRPr="003A4FB8">
        <w:rPr>
          <w:sz w:val="18"/>
          <w:szCs w:val="18"/>
        </w:rPr>
        <w:t>Desire to support an existing successful service offering</w:t>
      </w:r>
    </w:p>
    <w:p w14:paraId="7B791128" w14:textId="77777777" w:rsidR="003A4FB8" w:rsidRPr="003A4FB8" w:rsidRDefault="00D9508B" w:rsidP="003A4FB8">
      <w:pPr>
        <w:pStyle w:val="Heading03Blue"/>
        <w:rPr>
          <w:color w:val="783CBD"/>
          <w:sz w:val="18"/>
          <w:szCs w:val="18"/>
        </w:rPr>
      </w:pPr>
      <w:r w:rsidRPr="003A4FB8">
        <w:rPr>
          <w:color w:val="783CBD"/>
          <w:sz w:val="18"/>
          <w:szCs w:val="18"/>
        </w:rPr>
        <w:t>What’s in it for you?</w:t>
      </w:r>
    </w:p>
    <w:p w14:paraId="6E9424FD" w14:textId="77777777" w:rsidR="00271019" w:rsidRPr="003A4FB8" w:rsidRDefault="00271019" w:rsidP="00271019">
      <w:pPr>
        <w:pStyle w:val="Bullet01-Purple"/>
        <w:numPr>
          <w:ilvl w:val="0"/>
          <w:numId w:val="0"/>
        </w:numPr>
        <w:spacing w:before="120" w:after="120" w:line="240" w:lineRule="exact"/>
        <w:rPr>
          <w:sz w:val="18"/>
          <w:szCs w:val="18"/>
        </w:rPr>
      </w:pPr>
      <w:bookmarkStart w:id="0" w:name="_Hlk86421393"/>
      <w:r w:rsidRPr="003A4FB8">
        <w:rPr>
          <w:sz w:val="18"/>
          <w:szCs w:val="18"/>
        </w:rPr>
        <w:t xml:space="preserve">Competitive salary offered plus benefits: discretionary bonus scheme, mobile phone &amp; laptop to support flexible working, </w:t>
      </w:r>
      <w:r>
        <w:rPr>
          <w:sz w:val="18"/>
          <w:szCs w:val="18"/>
        </w:rPr>
        <w:t>p</w:t>
      </w:r>
      <w:r w:rsidRPr="003A4FB8">
        <w:rPr>
          <w:sz w:val="18"/>
          <w:szCs w:val="18"/>
        </w:rPr>
        <w:t xml:space="preserve">rivate </w:t>
      </w:r>
      <w:r>
        <w:rPr>
          <w:sz w:val="18"/>
          <w:szCs w:val="18"/>
        </w:rPr>
        <w:t>h</w:t>
      </w:r>
      <w:r w:rsidRPr="003A4FB8">
        <w:rPr>
          <w:sz w:val="18"/>
          <w:szCs w:val="18"/>
        </w:rPr>
        <w:t xml:space="preserve">ealth </w:t>
      </w:r>
      <w:r>
        <w:rPr>
          <w:sz w:val="18"/>
          <w:szCs w:val="18"/>
        </w:rPr>
        <w:t>c</w:t>
      </w:r>
      <w:r w:rsidRPr="003A4FB8">
        <w:rPr>
          <w:sz w:val="18"/>
          <w:szCs w:val="18"/>
        </w:rPr>
        <w:t xml:space="preserve">are (after 6 months), </w:t>
      </w:r>
      <w:r>
        <w:rPr>
          <w:sz w:val="18"/>
          <w:szCs w:val="18"/>
        </w:rPr>
        <w:t>p</w:t>
      </w:r>
      <w:r w:rsidRPr="003A4FB8">
        <w:rPr>
          <w:sz w:val="18"/>
          <w:szCs w:val="18"/>
        </w:rPr>
        <w:t xml:space="preserve">ersonal </w:t>
      </w:r>
      <w:r>
        <w:rPr>
          <w:sz w:val="18"/>
          <w:szCs w:val="18"/>
        </w:rPr>
        <w:t>a</w:t>
      </w:r>
      <w:r w:rsidRPr="003A4FB8">
        <w:rPr>
          <w:sz w:val="18"/>
          <w:szCs w:val="18"/>
        </w:rPr>
        <w:t xml:space="preserve">ccident cover, </w:t>
      </w:r>
      <w:r>
        <w:rPr>
          <w:sz w:val="18"/>
          <w:szCs w:val="18"/>
        </w:rPr>
        <w:t>l</w:t>
      </w:r>
      <w:r w:rsidRPr="003A4FB8">
        <w:rPr>
          <w:sz w:val="18"/>
          <w:szCs w:val="18"/>
        </w:rPr>
        <w:t xml:space="preserve">ife </w:t>
      </w:r>
      <w:r>
        <w:rPr>
          <w:sz w:val="18"/>
          <w:szCs w:val="18"/>
        </w:rPr>
        <w:t>a</w:t>
      </w:r>
      <w:r w:rsidRPr="003A4FB8">
        <w:rPr>
          <w:sz w:val="18"/>
          <w:szCs w:val="18"/>
        </w:rPr>
        <w:t xml:space="preserve">ssurance, 25 days holiday, 1 day charity leave and 1 wellbeing day per year. </w:t>
      </w:r>
      <w:r>
        <w:rPr>
          <w:sz w:val="18"/>
          <w:szCs w:val="18"/>
        </w:rPr>
        <w:t xml:space="preserve">Pension scheme after 3 months. </w:t>
      </w:r>
    </w:p>
    <w:p w14:paraId="445BE8AF" w14:textId="77777777" w:rsidR="00271019" w:rsidRPr="003A4FB8" w:rsidRDefault="00271019" w:rsidP="00271019">
      <w:pPr>
        <w:pStyle w:val="Bullet01-Purple"/>
        <w:numPr>
          <w:ilvl w:val="0"/>
          <w:numId w:val="0"/>
        </w:numPr>
        <w:spacing w:before="120" w:after="120" w:line="240" w:lineRule="exact"/>
        <w:rPr>
          <w:sz w:val="18"/>
          <w:szCs w:val="18"/>
        </w:rPr>
      </w:pPr>
      <w:r w:rsidRPr="003A4FB8">
        <w:rPr>
          <w:sz w:val="18"/>
          <w:szCs w:val="18"/>
        </w:rPr>
        <w:t>Cycle scheme and interest free season ticket loan on completion of probationary period.</w:t>
      </w:r>
    </w:p>
    <w:bookmarkEnd w:id="0"/>
    <w:p w14:paraId="14FA5546" w14:textId="77777777" w:rsidR="00D9508B" w:rsidRPr="003A4FB8" w:rsidRDefault="00D9508B" w:rsidP="00D9508B">
      <w:pPr>
        <w:pStyle w:val="Heading03Blue"/>
        <w:rPr>
          <w:color w:val="783CBD"/>
          <w:sz w:val="18"/>
          <w:szCs w:val="18"/>
        </w:rPr>
      </w:pPr>
      <w:r w:rsidRPr="003A4FB8">
        <w:rPr>
          <w:color w:val="783CBD"/>
          <w:sz w:val="18"/>
          <w:szCs w:val="18"/>
        </w:rPr>
        <w:t>About TFT</w:t>
      </w:r>
    </w:p>
    <w:p w14:paraId="62A60DC8" w14:textId="77777777" w:rsidR="00D9508B" w:rsidRPr="003A4FB8" w:rsidRDefault="00D9508B" w:rsidP="00D9508B">
      <w:pPr>
        <w:pStyle w:val="BodyText01"/>
        <w:rPr>
          <w:sz w:val="18"/>
          <w:szCs w:val="18"/>
          <w:lang w:val="en-US"/>
        </w:rPr>
      </w:pPr>
      <w:r w:rsidRPr="003A4FB8">
        <w:rPr>
          <w:sz w:val="18"/>
          <w:szCs w:val="18"/>
        </w:rPr>
        <w:t>TFT is the leading independent firm of Development, Built Asset &amp; Engineering and Sustainability consultants. We</w:t>
      </w:r>
      <w:r w:rsidRPr="003A4FB8">
        <w:rPr>
          <w:sz w:val="18"/>
          <w:szCs w:val="18"/>
          <w:lang w:val="en-US"/>
        </w:rPr>
        <w:t xml:space="preserve"> place the wellbeing of people and the performance of buildings at the heart of everything we do. </w:t>
      </w:r>
    </w:p>
    <w:p w14:paraId="176BAA12" w14:textId="77777777" w:rsidR="00D9508B" w:rsidRPr="003A4FB8" w:rsidRDefault="00D9508B" w:rsidP="00D9508B">
      <w:pPr>
        <w:pStyle w:val="BodyText01"/>
        <w:rPr>
          <w:sz w:val="18"/>
          <w:szCs w:val="18"/>
        </w:rPr>
      </w:pPr>
      <w:r w:rsidRPr="003A4FB8">
        <w:rPr>
          <w:sz w:val="18"/>
          <w:szCs w:val="18"/>
        </w:rPr>
        <w:lastRenderedPageBreak/>
        <w:t>We’re proud of our reputation for integrity and delivering work of the highest quality, blended with commercial pragmatism. We offer a strong track record across all commercial property sectors, advising investors, developers, occupiers and owners on maximising best property asset values. Diversity and strength in depth is important to us. Whether it be a technical thought leader with a career’s experience – or a recently qualified rising star – in today’s risk averse world you need people on your side with a reputation for diligence, transparency, intellect and commercial insight. Clients see TFT as large enough to provide the expertise and resources to get the best from their portfolios, and small enough for it to matter personally.</w:t>
      </w:r>
    </w:p>
    <w:p w14:paraId="1868240C" w14:textId="77777777" w:rsidR="00D9508B" w:rsidRPr="003A4FB8" w:rsidRDefault="00D9508B" w:rsidP="00D9508B">
      <w:pPr>
        <w:pStyle w:val="BodyText01"/>
        <w:rPr>
          <w:sz w:val="18"/>
          <w:szCs w:val="18"/>
        </w:rPr>
      </w:pPr>
      <w:r w:rsidRPr="003A4FB8">
        <w:rPr>
          <w:sz w:val="18"/>
          <w:szCs w:val="18"/>
        </w:rPr>
        <w:t xml:space="preserve">We have over </w:t>
      </w:r>
      <w:r w:rsidR="008E7676">
        <w:rPr>
          <w:sz w:val="18"/>
          <w:szCs w:val="18"/>
        </w:rPr>
        <w:t>200</w:t>
      </w:r>
      <w:r w:rsidRPr="003A4FB8">
        <w:rPr>
          <w:sz w:val="18"/>
          <w:szCs w:val="18"/>
        </w:rPr>
        <w:t xml:space="preserve"> employees operating from a network of offices in Birmingham, Bristol, Cambridge, Cardiff, Dublin, Edinburgh, Guildford, London, Manchester, Leeds and Southampton. </w:t>
      </w:r>
    </w:p>
    <w:p w14:paraId="6E3B99FA" w14:textId="77777777" w:rsidR="00D9508B" w:rsidRPr="003A4FB8" w:rsidRDefault="00D9508B" w:rsidP="00D9508B">
      <w:pPr>
        <w:pStyle w:val="BodyText01"/>
        <w:rPr>
          <w:sz w:val="18"/>
          <w:szCs w:val="18"/>
        </w:rPr>
      </w:pPr>
      <w:r w:rsidRPr="003A4FB8">
        <w:rPr>
          <w:sz w:val="18"/>
          <w:szCs w:val="18"/>
        </w:rPr>
        <w:t xml:space="preserve">TFT is passionate about people development and will provide you with excellent and progressive career opportunities and sponsored learning. </w:t>
      </w:r>
    </w:p>
    <w:p w14:paraId="7F8EFFCE" w14:textId="77777777" w:rsidR="00D9508B" w:rsidRPr="003A4FB8" w:rsidRDefault="00D9508B" w:rsidP="00D9508B">
      <w:pPr>
        <w:spacing w:before="240" w:after="240"/>
        <w:rPr>
          <w:rFonts w:cs="Arial"/>
          <w:color w:val="783CBD"/>
          <w:sz w:val="18"/>
          <w:szCs w:val="18"/>
        </w:rPr>
      </w:pPr>
      <w:bookmarkStart w:id="1" w:name="_Hlk135249856"/>
      <w:r w:rsidRPr="003A4FB8">
        <w:rPr>
          <w:rFonts w:cs="Arial"/>
          <w:color w:val="783CBD"/>
          <w:sz w:val="18"/>
          <w:szCs w:val="18"/>
        </w:rPr>
        <w:t>We are BCorp Certified!</w:t>
      </w:r>
    </w:p>
    <w:p w14:paraId="2BF888EF" w14:textId="77777777" w:rsidR="00D9508B" w:rsidRPr="003A4FB8" w:rsidRDefault="00D9508B" w:rsidP="00D9508B">
      <w:pPr>
        <w:spacing w:before="240" w:after="240"/>
        <w:rPr>
          <w:rFonts w:cs="Arial"/>
          <w:sz w:val="18"/>
          <w:szCs w:val="18"/>
        </w:rPr>
      </w:pPr>
      <w:r w:rsidRPr="00271019">
        <w:rPr>
          <w:rFonts w:cs="Arial"/>
          <w:color w:val="000000"/>
          <w:sz w:val="18"/>
          <w:szCs w:val="18"/>
        </w:rPr>
        <w:t>As TFT’s impact on the world has grown with the size of our business and the scale of our client services, we are determined that our future growth continues to be positive and sustainable. B Corp certification enables us to do just that, by recognising the highest standards of social and environmental performance and aligning our ongoing efforts with the UN’s Sustainable Development Goals</w:t>
      </w:r>
      <w:r w:rsidRPr="003A4FB8">
        <w:rPr>
          <w:rFonts w:cs="Arial"/>
          <w:color w:val="4A4A4A"/>
          <w:sz w:val="18"/>
          <w:szCs w:val="18"/>
        </w:rPr>
        <w:t xml:space="preserve">. </w:t>
      </w:r>
      <w:hyperlink r:id="rId8" w:history="1">
        <w:r w:rsidRPr="003A4FB8">
          <w:rPr>
            <w:rStyle w:val="Hyperlink"/>
            <w:rFonts w:cs="Arial"/>
            <w:sz w:val="18"/>
            <w:szCs w:val="18"/>
          </w:rPr>
          <w:t>https://www.tftconsultants.com/tft-is-a-certified-b-corp/</w:t>
        </w:r>
      </w:hyperlink>
      <w:r w:rsidRPr="003A4FB8">
        <w:rPr>
          <w:rFonts w:cs="Arial"/>
          <w:sz w:val="18"/>
          <w:szCs w:val="18"/>
        </w:rPr>
        <w:t xml:space="preserve"> </w:t>
      </w:r>
    </w:p>
    <w:p w14:paraId="78A9FF7A" w14:textId="77777777" w:rsidR="00D9508B" w:rsidRPr="003A4FB8" w:rsidRDefault="00D9508B" w:rsidP="00D9508B">
      <w:pPr>
        <w:spacing w:before="240" w:after="240"/>
        <w:rPr>
          <w:rFonts w:cs="Arial"/>
          <w:color w:val="783CBD"/>
          <w:sz w:val="18"/>
          <w:szCs w:val="18"/>
        </w:rPr>
      </w:pPr>
      <w:r w:rsidRPr="003A4FB8">
        <w:rPr>
          <w:rFonts w:cs="Arial"/>
          <w:color w:val="783CBD"/>
          <w:sz w:val="18"/>
          <w:szCs w:val="18"/>
        </w:rPr>
        <w:t>DEI at TFT</w:t>
      </w:r>
    </w:p>
    <w:p w14:paraId="2CBAF68A" w14:textId="77777777" w:rsidR="00D9508B" w:rsidRPr="003A4FB8" w:rsidRDefault="00D9508B" w:rsidP="00D9508B">
      <w:pPr>
        <w:spacing w:before="240" w:after="240"/>
        <w:rPr>
          <w:rFonts w:cs="Arial"/>
          <w:sz w:val="18"/>
          <w:szCs w:val="18"/>
        </w:rPr>
      </w:pPr>
      <w:r w:rsidRPr="003A4FB8">
        <w:rPr>
          <w:rFonts w:cs="Arial"/>
          <w:sz w:val="18"/>
          <w:szCs w:val="18"/>
        </w:rPr>
        <w:t xml:space="preserve">At TFT we don’t aim to tick boxes and count numbers and percentages, we create an environment where anyone, from any background and life experience, can do their best work. We empower you to bring your full, authentic self to work. We are diverse by nature and inclusive by choice. </w:t>
      </w:r>
    </w:p>
    <w:p w14:paraId="1B90D27E" w14:textId="77777777" w:rsidR="00D9508B" w:rsidRPr="003A4FB8" w:rsidRDefault="00D9508B" w:rsidP="00D9508B">
      <w:pPr>
        <w:spacing w:before="240" w:after="240"/>
        <w:rPr>
          <w:rFonts w:cs="Arial"/>
          <w:sz w:val="18"/>
          <w:szCs w:val="18"/>
        </w:rPr>
      </w:pPr>
      <w:r w:rsidRPr="003A4FB8">
        <w:rPr>
          <w:rFonts w:cs="Arial"/>
          <w:sz w:val="18"/>
          <w:szCs w:val="18"/>
        </w:rPr>
        <w:t xml:space="preserve">If you’re driven to perform, you’ll fit right in, we approach work fearlessly, learn quickly and improve constantly. A bright idea can come from anyone. We believe diversity drives innovation. </w:t>
      </w:r>
    </w:p>
    <w:p w14:paraId="1DE7F4C2" w14:textId="77777777" w:rsidR="00D9508B" w:rsidRPr="003A4FB8" w:rsidRDefault="00D9508B" w:rsidP="00D9508B">
      <w:pPr>
        <w:spacing w:before="240" w:after="240"/>
        <w:rPr>
          <w:rFonts w:cs="Arial"/>
          <w:b/>
          <w:bCs/>
          <w:sz w:val="18"/>
          <w:szCs w:val="18"/>
        </w:rPr>
      </w:pPr>
      <w:r w:rsidRPr="003A4FB8">
        <w:rPr>
          <w:rFonts w:cs="Arial"/>
          <w:sz w:val="18"/>
          <w:szCs w:val="18"/>
        </w:rPr>
        <w:t>Our approach to diversity, equity and inclusion is simple – we embrace everyone. We wouldn’t approach a building survey in a one-dimensional way, so we don’t our people.</w:t>
      </w:r>
      <w:bookmarkEnd w:id="1"/>
    </w:p>
    <w:p w14:paraId="66A566CE" w14:textId="77777777" w:rsidR="00783855" w:rsidRPr="003A4FB8" w:rsidRDefault="00783855" w:rsidP="006518B3">
      <w:pPr>
        <w:pStyle w:val="Numbering01-Plain"/>
        <w:numPr>
          <w:ilvl w:val="0"/>
          <w:numId w:val="0"/>
        </w:numPr>
        <w:spacing w:before="240" w:after="240"/>
        <w:rPr>
          <w:sz w:val="18"/>
          <w:szCs w:val="18"/>
        </w:rPr>
      </w:pPr>
    </w:p>
    <w:sectPr w:rsidR="00783855" w:rsidRPr="003A4FB8" w:rsidSect="00421706">
      <w:headerReference w:type="default" r:id="rId9"/>
      <w:footerReference w:type="default" r:id="rId10"/>
      <w:pgSz w:w="11907" w:h="16840" w:code="9"/>
      <w:pgMar w:top="2103" w:right="1134" w:bottom="851" w:left="1134" w:header="624" w:footer="50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96ADD" w14:textId="77777777" w:rsidR="001459E7" w:rsidRDefault="001459E7">
      <w:pPr>
        <w:spacing w:line="240" w:lineRule="auto"/>
      </w:pPr>
      <w:r>
        <w:separator/>
      </w:r>
    </w:p>
  </w:endnote>
  <w:endnote w:type="continuationSeparator" w:id="0">
    <w:p w14:paraId="26BB402B" w14:textId="77777777" w:rsidR="001459E7" w:rsidRDefault="001459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83155" w14:textId="77777777" w:rsidR="00087D42" w:rsidRDefault="00087D42">
    <w:pPr>
      <w:pStyle w:val="Footer"/>
      <w:rPr>
        <w:lang w:val="en-US"/>
      </w:rPr>
    </w:pPr>
  </w:p>
  <w:p w14:paraId="0AC96A3E" w14:textId="77777777" w:rsidR="00087D42" w:rsidRDefault="00087D42">
    <w:pPr>
      <w:pStyle w:val="Footer"/>
      <w:rPr>
        <w:lang w:val="en-US"/>
      </w:rPr>
    </w:pPr>
  </w:p>
  <w:p w14:paraId="6BFD7043" w14:textId="77777777" w:rsidR="00087D42" w:rsidRDefault="00580AF0">
    <w:pPr>
      <w:pStyle w:val="Footer"/>
    </w:pPr>
    <w:r>
      <w:rPr>
        <w:lang w:val="en-US"/>
      </w:rPr>
      <w:t>Core/HR/Rec</w:t>
    </w:r>
    <w:r w:rsidR="00192C96">
      <w:rPr>
        <w:lang w:val="en-US"/>
      </w:rPr>
      <w:t>/Electrical</w:t>
    </w:r>
    <w:r w:rsidR="00D9508B">
      <w:rPr>
        <w:lang w:val="en-US"/>
      </w:rPr>
      <w:t>Engineer</w:t>
    </w:r>
    <w:r w:rsidR="0096350E">
      <w:rPr>
        <w:lang w:val="en-US"/>
      </w:rPr>
      <w:t>Birmingham</w:t>
    </w:r>
    <w:r w:rsidR="00D9508B">
      <w:rPr>
        <w:lang w:val="en-US"/>
      </w:rPr>
      <w:t>JobDescriptionJuly202</w:t>
    </w:r>
    <w:r w:rsidR="006A0469">
      <w:rPr>
        <w:lang w:val="en-US"/>
      </w:rPr>
      <w:t>5</w:t>
    </w:r>
  </w:p>
  <w:p w14:paraId="74C8ACD4" w14:textId="77777777" w:rsidR="00087D42" w:rsidRDefault="00087D42" w:rsidP="000F5B88">
    <w:pPr>
      <w:pStyle w:val="Footer"/>
      <w:jc w:val="right"/>
    </w:pPr>
    <w:r>
      <w:rPr>
        <w:rStyle w:val="PageNumber"/>
      </w:rPr>
      <w:fldChar w:fldCharType="begin"/>
    </w:r>
    <w:r>
      <w:rPr>
        <w:rStyle w:val="PageNumber"/>
      </w:rPr>
      <w:instrText xml:space="preserve"> PAGE </w:instrText>
    </w:r>
    <w:r>
      <w:rPr>
        <w:rStyle w:val="PageNumber"/>
      </w:rPr>
      <w:fldChar w:fldCharType="separate"/>
    </w:r>
    <w:r w:rsidR="006B3ACA">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C820B" w14:textId="77777777" w:rsidR="001459E7" w:rsidRDefault="001459E7">
      <w:pPr>
        <w:spacing w:line="240" w:lineRule="auto"/>
      </w:pPr>
      <w:r>
        <w:separator/>
      </w:r>
    </w:p>
  </w:footnote>
  <w:footnote w:type="continuationSeparator" w:id="0">
    <w:p w14:paraId="7D208545" w14:textId="77777777" w:rsidR="001459E7" w:rsidRDefault="001459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245F3" w14:textId="2098F52B" w:rsidR="00087D42" w:rsidRDefault="00496417">
    <w:pPr>
      <w:ind w:right="-454"/>
      <w:jc w:val="right"/>
    </w:pPr>
    <w:r>
      <w:rPr>
        <w:noProof/>
      </w:rPr>
      <w:drawing>
        <wp:anchor distT="0" distB="0" distL="114300" distR="114300" simplePos="0" relativeHeight="251658752" behindDoc="0" locked="0" layoutInCell="1" allowOverlap="1" wp14:anchorId="58DC0314" wp14:editId="22B1F88D">
          <wp:simplePos x="0" y="0"/>
          <wp:positionH relativeFrom="column">
            <wp:posOffset>-352425</wp:posOffset>
          </wp:positionH>
          <wp:positionV relativeFrom="paragraph">
            <wp:posOffset>-107315</wp:posOffset>
          </wp:positionV>
          <wp:extent cx="1655445" cy="53975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44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E42">
      <w:rPr>
        <w:noProof/>
        <w:lang w:val="en-US" w:eastAsia="en-GB"/>
      </w:rPr>
      <mc:AlternateContent>
        <mc:Choice Requires="wps">
          <w:drawing>
            <wp:anchor distT="0" distB="0" distL="114300" distR="114300" simplePos="0" relativeHeight="251657728" behindDoc="0" locked="0" layoutInCell="1" allowOverlap="1" wp14:anchorId="0B6EFC8C" wp14:editId="615952DF">
              <wp:simplePos x="0" y="0"/>
              <wp:positionH relativeFrom="column">
                <wp:posOffset>2084070</wp:posOffset>
              </wp:positionH>
              <wp:positionV relativeFrom="paragraph">
                <wp:posOffset>140970</wp:posOffset>
              </wp:positionV>
              <wp:extent cx="4433570" cy="269240"/>
              <wp:effectExtent l="0" t="0" r="0" b="1270"/>
              <wp:wrapNone/>
              <wp:docPr id="17951588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0AAEC" w14:textId="77777777" w:rsidR="00087D42" w:rsidRPr="004B7AA1" w:rsidRDefault="00087D42" w:rsidP="00AA3ED6">
                          <w:pPr>
                            <w:jc w:val="right"/>
                            <w:rPr>
                              <w:b/>
                              <w:color w:val="783CBD"/>
                              <w:sz w:val="28"/>
                              <w:szCs w:val="28"/>
                            </w:rPr>
                          </w:pPr>
                          <w:r w:rsidRPr="004B7AA1">
                            <w:rPr>
                              <w:b/>
                              <w:color w:val="783CBD"/>
                              <w:sz w:val="28"/>
                              <w:szCs w:val="28"/>
                            </w:rPr>
                            <w:t>Job Description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6EFC8C" id="_x0000_t202" coordsize="21600,21600" o:spt="202" path="m,l,21600r21600,l21600,xe">
              <v:stroke joinstyle="miter"/>
              <v:path gradientshapeok="t" o:connecttype="rect"/>
            </v:shapetype>
            <v:shape id="Text Box 3" o:spid="_x0000_s1026" type="#_x0000_t202" style="position:absolute;left:0;text-align:left;margin-left:164.1pt;margin-top:11.1pt;width:349.1pt;height:21.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" filled="f" stroked="f">
              <v:textbox style="mso-fit-shape-to-text:t">
                <w:txbxContent>
                  <w:p w14:paraId="6400AAEC" w14:textId="77777777" w:rsidR="00087D42" w:rsidRPr="004B7AA1" w:rsidRDefault="00087D42" w:rsidP="00AA3ED6">
                    <w:pPr>
                      <w:jc w:val="right"/>
                      <w:rPr>
                        <w:b/>
                        <w:color w:val="783CBD"/>
                        <w:sz w:val="28"/>
                        <w:szCs w:val="28"/>
                      </w:rPr>
                    </w:pPr>
                    <w:r w:rsidRPr="004B7AA1">
                      <w:rPr>
                        <w:b/>
                        <w:color w:val="783CBD"/>
                        <w:sz w:val="28"/>
                        <w:szCs w:val="28"/>
                      </w:rPr>
                      <w:t>Job Description</w:t>
                    </w:r>
                  </w:p>
                </w:txbxContent>
              </v:textbox>
            </v:shape>
          </w:pict>
        </mc:Fallback>
      </mc:AlternateContent>
    </w:r>
    <w:r w:rsidRPr="00F45E42">
      <w:rPr>
        <w:noProof/>
        <w:lang w:val="en-US" w:eastAsia="en-GB"/>
      </w:rPr>
      <w:drawing>
        <wp:anchor distT="0" distB="0" distL="114300" distR="114300" simplePos="0" relativeHeight="251656704" behindDoc="0" locked="0" layoutInCell="1" allowOverlap="1" wp14:anchorId="3BDB3803" wp14:editId="3DFF9107">
          <wp:simplePos x="0" y="0"/>
          <wp:positionH relativeFrom="column">
            <wp:posOffset>7906385</wp:posOffset>
          </wp:positionH>
          <wp:positionV relativeFrom="paragraph">
            <wp:posOffset>3175</wp:posOffset>
          </wp:positionV>
          <wp:extent cx="1353185" cy="400050"/>
          <wp:effectExtent l="0" t="0" r="0" b="0"/>
          <wp:wrapNone/>
          <wp:docPr id="1" name="Picture 1" descr="TFT_N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T_NN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185" cy="400050"/>
                  </a:xfrm>
                  <a:prstGeom prst="rect">
                    <a:avLst/>
                  </a:prstGeom>
                  <a:noFill/>
                </pic:spPr>
              </pic:pic>
            </a:graphicData>
          </a:graphic>
          <wp14:sizeRelH relativeFrom="page">
            <wp14:pctWidth>0</wp14:pctWidth>
          </wp14:sizeRelH>
          <wp14:sizeRelV relativeFrom="page">
            <wp14:pctHeight>0</wp14:pctHeight>
          </wp14:sizeRelV>
        </wp:anchor>
      </w:drawing>
    </w:r>
  </w:p>
  <w:p w14:paraId="4DB25112" w14:textId="77777777" w:rsidR="00087D42" w:rsidRDefault="00087D42">
    <w:pPr>
      <w:pStyle w:val="Heading01Blue"/>
      <w:ind w:righ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240A"/>
    <w:multiLevelType w:val="multilevel"/>
    <w:tmpl w:val="A7BEA224"/>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 w15:restartNumberingAfterBreak="0">
    <w:nsid w:val="189D06DE"/>
    <w:multiLevelType w:val="multilevel"/>
    <w:tmpl w:val="A7BEA224"/>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 w15:restartNumberingAfterBreak="0">
    <w:nsid w:val="19103D1E"/>
    <w:multiLevelType w:val="hybridMultilevel"/>
    <w:tmpl w:val="D0525FEC"/>
    <w:lvl w:ilvl="0" w:tplc="DE8C4346">
      <w:start w:val="1"/>
      <w:numFmt w:val="bullet"/>
      <w:pStyle w:val="Bullet03-Purple"/>
      <w:lvlText w:val=""/>
      <w:lvlJc w:val="left"/>
      <w:pPr>
        <w:tabs>
          <w:tab w:val="num" w:pos="1134"/>
        </w:tabs>
        <w:ind w:left="1134" w:hanging="567"/>
      </w:pPr>
      <w:rPr>
        <w:rFonts w:ascii="Wingdings" w:hAnsi="Wingdings" w:hint="default"/>
        <w:b w:val="0"/>
        <w:i w:val="0"/>
        <w:caps w:val="0"/>
        <w:strike w:val="0"/>
        <w:dstrike w:val="0"/>
        <w:vanish w:val="0"/>
        <w:color w:val="B4A5E3"/>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57263"/>
    <w:multiLevelType w:val="hybridMultilevel"/>
    <w:tmpl w:val="726C1550"/>
    <w:lvl w:ilvl="0" w:tplc="16EE215E">
      <w:start w:val="1"/>
      <w:numFmt w:val="bullet"/>
      <w:lvlText w:val=""/>
      <w:lvlJc w:val="left"/>
      <w:pPr>
        <w:tabs>
          <w:tab w:val="num" w:pos="567"/>
        </w:tabs>
        <w:ind w:left="567" w:hanging="567"/>
      </w:pPr>
      <w:rPr>
        <w:rFonts w:ascii="Wingdings 2" w:hAnsi="Wingdings 2" w:hint="default"/>
        <w:b w:val="0"/>
        <w:i w:val="0"/>
        <w:caps w:val="0"/>
        <w:strike w:val="0"/>
        <w:dstrike w:val="0"/>
        <w:vanish w:val="0"/>
        <w:color w:val="783CBD"/>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3067D"/>
    <w:multiLevelType w:val="hybridMultilevel"/>
    <w:tmpl w:val="54E65A26"/>
    <w:lvl w:ilvl="0" w:tplc="E4B0BB4A">
      <w:start w:val="1"/>
      <w:numFmt w:val="decimal"/>
      <w:pStyle w:val="Numbering01-Plain"/>
      <w:lvlText w:val="%1.0"/>
      <w:lvlJc w:val="left"/>
      <w:pPr>
        <w:tabs>
          <w:tab w:val="num" w:pos="567"/>
        </w:tabs>
        <w:ind w:left="567" w:hanging="567"/>
      </w:pPr>
      <w:rPr>
        <w:rFonts w:ascii="Arial" w:hAnsi="Arial" w:hint="default"/>
        <w:b w:val="0"/>
        <w:i w:val="0"/>
        <w:caps w:val="0"/>
        <w:strike w:val="0"/>
        <w:dstrike w:val="0"/>
        <w:vanish w:val="0"/>
        <w:color w:val="auto"/>
        <w:spacing w:val="0"/>
        <w:w w:val="100"/>
        <w:kern w:val="0"/>
        <w:position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DC302B"/>
    <w:multiLevelType w:val="multilevel"/>
    <w:tmpl w:val="2C64627A"/>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6" w15:restartNumberingAfterBreak="0">
    <w:nsid w:val="2D30568E"/>
    <w:multiLevelType w:val="multilevel"/>
    <w:tmpl w:val="A7BEA224"/>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 w15:restartNumberingAfterBreak="0">
    <w:nsid w:val="35745A99"/>
    <w:multiLevelType w:val="hybridMultilevel"/>
    <w:tmpl w:val="CA34CCD8"/>
    <w:lvl w:ilvl="0" w:tplc="B2A028FA">
      <w:start w:val="1"/>
      <w:numFmt w:val="lowerLetter"/>
      <w:pStyle w:val="Numbering02-letters"/>
      <w:lvlText w:val="%1."/>
      <w:lvlJc w:val="left"/>
      <w:pPr>
        <w:tabs>
          <w:tab w:val="num" w:pos="567"/>
        </w:tabs>
        <w:ind w:left="567"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2E5029"/>
    <w:multiLevelType w:val="hybridMultilevel"/>
    <w:tmpl w:val="8530FB0C"/>
    <w:lvl w:ilvl="0" w:tplc="2E2258AE">
      <w:start w:val="1"/>
      <w:numFmt w:val="bullet"/>
      <w:lvlText w:val=""/>
      <w:lvlJc w:val="left"/>
      <w:pPr>
        <w:tabs>
          <w:tab w:val="num" w:pos="1701"/>
        </w:tabs>
        <w:ind w:left="1701" w:hanging="567"/>
      </w:pPr>
      <w:rPr>
        <w:rFonts w:ascii="Wingdings" w:hAnsi="Wingdings" w:hint="default"/>
        <w:b/>
        <w:i w:val="0"/>
        <w:color w:val="006F96"/>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0C0282"/>
    <w:multiLevelType w:val="multilevel"/>
    <w:tmpl w:val="CAACE67E"/>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0" w15:restartNumberingAfterBreak="0">
    <w:nsid w:val="43C949F0"/>
    <w:multiLevelType w:val="hybridMultilevel"/>
    <w:tmpl w:val="683AD60A"/>
    <w:lvl w:ilvl="0" w:tplc="AEA6C5A2">
      <w:start w:val="1"/>
      <w:numFmt w:val="bullet"/>
      <w:lvlText w:val=""/>
      <w:lvlJc w:val="left"/>
      <w:pPr>
        <w:tabs>
          <w:tab w:val="num" w:pos="1134"/>
        </w:tabs>
        <w:ind w:left="1134" w:hanging="567"/>
      </w:pPr>
      <w:rPr>
        <w:rFonts w:ascii="Wingdings" w:hAnsi="Wingdings" w:hint="default"/>
        <w:b w:val="0"/>
        <w:i w:val="0"/>
        <w:caps w:val="0"/>
        <w:strike w:val="0"/>
        <w:dstrike w:val="0"/>
        <w:vanish w:val="0"/>
        <w:color w:val="999999"/>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5954F1"/>
    <w:multiLevelType w:val="hybridMultilevel"/>
    <w:tmpl w:val="E24616A6"/>
    <w:lvl w:ilvl="0" w:tplc="E89C36F6">
      <w:start w:val="1"/>
      <w:numFmt w:val="bullet"/>
      <w:lvlText w:val=""/>
      <w:lvlJc w:val="left"/>
      <w:pPr>
        <w:tabs>
          <w:tab w:val="num" w:pos="567"/>
        </w:tabs>
        <w:ind w:left="567" w:hanging="567"/>
      </w:pPr>
      <w:rPr>
        <w:rFonts w:ascii="Wingdings" w:hAnsi="Wingdings" w:hint="default"/>
        <w:b w:val="0"/>
        <w:i w:val="0"/>
        <w:caps w:val="0"/>
        <w:strike w:val="0"/>
        <w:dstrike w:val="0"/>
        <w:vanish w:val="0"/>
        <w:color w:val="999999"/>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C6555F"/>
    <w:multiLevelType w:val="hybridMultilevel"/>
    <w:tmpl w:val="B0F40172"/>
    <w:lvl w:ilvl="0" w:tplc="EF8447D6">
      <w:start w:val="1"/>
      <w:numFmt w:val="bullet"/>
      <w:lvlText w:val=""/>
      <w:lvlJc w:val="left"/>
      <w:pPr>
        <w:tabs>
          <w:tab w:val="num" w:pos="1701"/>
        </w:tabs>
        <w:ind w:left="1701" w:hanging="567"/>
      </w:pPr>
      <w:rPr>
        <w:rFonts w:ascii="Wingdings" w:hAnsi="Wingdings" w:hint="default"/>
        <w:b/>
        <w:i w:val="0"/>
        <w:color w:val="006F96"/>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C84E4C"/>
    <w:multiLevelType w:val="hybridMultilevel"/>
    <w:tmpl w:val="E52C69E4"/>
    <w:lvl w:ilvl="0" w:tplc="183C0B4C">
      <w:start w:val="1"/>
      <w:numFmt w:val="decimal"/>
      <w:lvlText w:val="%1.0"/>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B777CC1"/>
    <w:multiLevelType w:val="hybridMultilevel"/>
    <w:tmpl w:val="3D22CE3E"/>
    <w:lvl w:ilvl="0" w:tplc="98D6CE66">
      <w:start w:val="1"/>
      <w:numFmt w:val="bullet"/>
      <w:pStyle w:val="Bullet01-Purple"/>
      <w:lvlText w:val=""/>
      <w:lvlJc w:val="left"/>
      <w:pPr>
        <w:tabs>
          <w:tab w:val="num" w:pos="567"/>
        </w:tabs>
        <w:ind w:left="567" w:hanging="567"/>
      </w:pPr>
      <w:rPr>
        <w:rFonts w:ascii="Wingdings" w:hAnsi="Wingdings" w:hint="default"/>
        <w:b w:val="0"/>
        <w:i w:val="0"/>
        <w:caps w:val="0"/>
        <w:strike w:val="0"/>
        <w:dstrike w:val="0"/>
        <w:vanish w:val="0"/>
        <w:color w:val="B4A5E3"/>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BD69CD"/>
    <w:multiLevelType w:val="multilevel"/>
    <w:tmpl w:val="08F87746"/>
    <w:lvl w:ilvl="0">
      <w:start w:val="1"/>
      <w:numFmt w:val="decimal"/>
      <w:pStyle w:val="Numbering03-outline"/>
      <w:lvlText w:val="%1.0"/>
      <w:lvlJc w:val="left"/>
      <w:pPr>
        <w:tabs>
          <w:tab w:val="num" w:pos="567"/>
        </w:tabs>
        <w:ind w:left="567"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988"/>
        </w:tabs>
        <w:ind w:left="2835"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348"/>
        </w:tabs>
        <w:ind w:left="2835" w:hanging="56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402"/>
        </w:tabs>
        <w:ind w:left="3402" w:hanging="1134"/>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86"/>
        </w:tabs>
        <w:ind w:left="3686" w:hanging="1418"/>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9"/>
        </w:tabs>
        <w:ind w:left="3969" w:hanging="1701"/>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253"/>
        </w:tabs>
        <w:ind w:left="4253" w:hanging="1985"/>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3E57ACE"/>
    <w:multiLevelType w:val="hybridMultilevel"/>
    <w:tmpl w:val="A05EAD0E"/>
    <w:lvl w:ilvl="0" w:tplc="21CE27EC">
      <w:start w:val="1"/>
      <w:numFmt w:val="bullet"/>
      <w:lvlText w:val=""/>
      <w:lvlJc w:val="left"/>
      <w:pPr>
        <w:tabs>
          <w:tab w:val="num" w:pos="2268"/>
        </w:tabs>
        <w:ind w:left="2268" w:hanging="567"/>
      </w:pPr>
      <w:rPr>
        <w:rFonts w:ascii="Wingdings" w:hAnsi="Wingdings" w:hint="default"/>
        <w:b/>
        <w:i w:val="0"/>
        <w:color w:val="BBB7AD"/>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210712"/>
    <w:multiLevelType w:val="multilevel"/>
    <w:tmpl w:val="B5DEB904"/>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16cid:durableId="1255749796">
    <w:abstractNumId w:val="12"/>
  </w:num>
  <w:num w:numId="2" w16cid:durableId="1005019164">
    <w:abstractNumId w:val="8"/>
  </w:num>
  <w:num w:numId="3" w16cid:durableId="1297877518">
    <w:abstractNumId w:val="16"/>
  </w:num>
  <w:num w:numId="4" w16cid:durableId="1746612926">
    <w:abstractNumId w:val="8"/>
  </w:num>
  <w:num w:numId="5" w16cid:durableId="1913541860">
    <w:abstractNumId w:val="13"/>
  </w:num>
  <w:num w:numId="6" w16cid:durableId="28184112">
    <w:abstractNumId w:val="11"/>
  </w:num>
  <w:num w:numId="7" w16cid:durableId="1902059502">
    <w:abstractNumId w:val="11"/>
  </w:num>
  <w:num w:numId="8" w16cid:durableId="457842998">
    <w:abstractNumId w:val="11"/>
  </w:num>
  <w:num w:numId="9" w16cid:durableId="1154444466">
    <w:abstractNumId w:val="11"/>
  </w:num>
  <w:num w:numId="10" w16cid:durableId="980227517">
    <w:abstractNumId w:val="11"/>
  </w:num>
  <w:num w:numId="11" w16cid:durableId="384450389">
    <w:abstractNumId w:val="11"/>
  </w:num>
  <w:num w:numId="12" w16cid:durableId="1593930542">
    <w:abstractNumId w:val="2"/>
  </w:num>
  <w:num w:numId="13" w16cid:durableId="48185777">
    <w:abstractNumId w:val="10"/>
  </w:num>
  <w:num w:numId="14" w16cid:durableId="1881742172">
    <w:abstractNumId w:val="4"/>
  </w:num>
  <w:num w:numId="15" w16cid:durableId="1319269249">
    <w:abstractNumId w:val="7"/>
  </w:num>
  <w:num w:numId="16" w16cid:durableId="1620064924">
    <w:abstractNumId w:val="7"/>
  </w:num>
  <w:num w:numId="17" w16cid:durableId="780686513">
    <w:abstractNumId w:val="4"/>
  </w:num>
  <w:num w:numId="18" w16cid:durableId="1471551474">
    <w:abstractNumId w:val="15"/>
  </w:num>
  <w:num w:numId="19" w16cid:durableId="1266230074">
    <w:abstractNumId w:val="10"/>
  </w:num>
  <w:num w:numId="20" w16cid:durableId="253364679">
    <w:abstractNumId w:val="14"/>
  </w:num>
  <w:num w:numId="21" w16cid:durableId="913971295">
    <w:abstractNumId w:val="14"/>
  </w:num>
  <w:num w:numId="22" w16cid:durableId="486358610">
    <w:abstractNumId w:val="14"/>
  </w:num>
  <w:num w:numId="23" w16cid:durableId="540022041">
    <w:abstractNumId w:val="10"/>
  </w:num>
  <w:num w:numId="24" w16cid:durableId="74591724">
    <w:abstractNumId w:val="4"/>
  </w:num>
  <w:num w:numId="25" w16cid:durableId="1719280417">
    <w:abstractNumId w:val="7"/>
  </w:num>
  <w:num w:numId="26" w16cid:durableId="1561087369">
    <w:abstractNumId w:val="15"/>
  </w:num>
  <w:num w:numId="27" w16cid:durableId="1178084456">
    <w:abstractNumId w:val="14"/>
  </w:num>
  <w:num w:numId="28" w16cid:durableId="1514952011">
    <w:abstractNumId w:val="2"/>
  </w:num>
  <w:num w:numId="29" w16cid:durableId="1440951873">
    <w:abstractNumId w:val="14"/>
  </w:num>
  <w:num w:numId="30" w16cid:durableId="806119416">
    <w:abstractNumId w:val="2"/>
  </w:num>
  <w:num w:numId="31" w16cid:durableId="1539314325">
    <w:abstractNumId w:val="4"/>
  </w:num>
  <w:num w:numId="32" w16cid:durableId="617417109">
    <w:abstractNumId w:val="7"/>
  </w:num>
  <w:num w:numId="33" w16cid:durableId="1529101183">
    <w:abstractNumId w:val="15"/>
  </w:num>
  <w:num w:numId="34" w16cid:durableId="1215315523">
    <w:abstractNumId w:val="4"/>
  </w:num>
  <w:num w:numId="35" w16cid:durableId="1591425506">
    <w:abstractNumId w:val="4"/>
    <w:lvlOverride w:ilvl="0">
      <w:startOverride w:val="1"/>
    </w:lvlOverride>
  </w:num>
  <w:num w:numId="36" w16cid:durableId="1567522765">
    <w:abstractNumId w:val="17"/>
  </w:num>
  <w:num w:numId="37" w16cid:durableId="861822365">
    <w:abstractNumId w:val="0"/>
  </w:num>
  <w:num w:numId="38" w16cid:durableId="744036179">
    <w:abstractNumId w:val="9"/>
  </w:num>
  <w:num w:numId="39" w16cid:durableId="305430064">
    <w:abstractNumId w:val="5"/>
  </w:num>
  <w:num w:numId="40" w16cid:durableId="1427075504">
    <w:abstractNumId w:val="3"/>
  </w:num>
  <w:num w:numId="41" w16cid:durableId="1349140796">
    <w:abstractNumId w:val="14"/>
    <w:lvlOverride w:ilvl="0"/>
    <w:lvlOverride w:ilvl="1"/>
    <w:lvlOverride w:ilvl="2"/>
    <w:lvlOverride w:ilvl="3"/>
    <w:lvlOverride w:ilvl="4"/>
    <w:lvlOverride w:ilvl="5"/>
    <w:lvlOverride w:ilvl="6"/>
    <w:lvlOverride w:ilvl="7"/>
    <w:lvlOverride w:ilvl="8"/>
  </w:num>
  <w:num w:numId="42" w16cid:durableId="1697727022">
    <w:abstractNumId w:val="3"/>
    <w:lvlOverride w:ilvl="0"/>
    <w:lvlOverride w:ilvl="1"/>
    <w:lvlOverride w:ilvl="2"/>
    <w:lvlOverride w:ilvl="3"/>
    <w:lvlOverride w:ilvl="4"/>
    <w:lvlOverride w:ilvl="5"/>
    <w:lvlOverride w:ilvl="6"/>
    <w:lvlOverride w:ilvl="7"/>
    <w:lvlOverride w:ilvl="8"/>
  </w:num>
  <w:num w:numId="43" w16cid:durableId="738406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200935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119419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8729486">
    <w:abstractNumId w:val="1"/>
  </w:num>
  <w:num w:numId="47" w16cid:durableId="1686177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567"/>
  <w:drawingGridHorizontalSpacing w:val="100"/>
  <w:drawingGridVerticalSpacing w:val="136"/>
  <w:displayHorizontalDrawingGridEvery w:val="2"/>
  <w:displayVerticalDrawingGridEvery w:val="2"/>
  <w:noPunctuationKerning/>
  <w:characterSpacingControl w:val="doNotCompress"/>
  <w:hdrShapeDefaults>
    <o:shapedefaults v:ext="edit" spidmax="3074">
      <o:colormru v:ext="edit" colors="#002b7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14"/>
    <w:rsid w:val="00007795"/>
    <w:rsid w:val="00031D91"/>
    <w:rsid w:val="00035273"/>
    <w:rsid w:val="0004044D"/>
    <w:rsid w:val="00056AA6"/>
    <w:rsid w:val="00087D42"/>
    <w:rsid w:val="000F5B88"/>
    <w:rsid w:val="0010362D"/>
    <w:rsid w:val="001036C2"/>
    <w:rsid w:val="00126828"/>
    <w:rsid w:val="001459E7"/>
    <w:rsid w:val="00147266"/>
    <w:rsid w:val="00150144"/>
    <w:rsid w:val="00176AD5"/>
    <w:rsid w:val="00192C96"/>
    <w:rsid w:val="001E0B59"/>
    <w:rsid w:val="001F174E"/>
    <w:rsid w:val="00224EFE"/>
    <w:rsid w:val="00246D4B"/>
    <w:rsid w:val="0026601F"/>
    <w:rsid w:val="00271019"/>
    <w:rsid w:val="00293C3A"/>
    <w:rsid w:val="00297F92"/>
    <w:rsid w:val="002A7850"/>
    <w:rsid w:val="002B5D39"/>
    <w:rsid w:val="002C4435"/>
    <w:rsid w:val="002F77D3"/>
    <w:rsid w:val="00300490"/>
    <w:rsid w:val="003311DE"/>
    <w:rsid w:val="00365A56"/>
    <w:rsid w:val="003706F7"/>
    <w:rsid w:val="00372DD6"/>
    <w:rsid w:val="00397624"/>
    <w:rsid w:val="003A4FB8"/>
    <w:rsid w:val="003C5423"/>
    <w:rsid w:val="0040192A"/>
    <w:rsid w:val="00410AF2"/>
    <w:rsid w:val="004163A3"/>
    <w:rsid w:val="00421706"/>
    <w:rsid w:val="004564E2"/>
    <w:rsid w:val="00492A40"/>
    <w:rsid w:val="00496417"/>
    <w:rsid w:val="004B7AA1"/>
    <w:rsid w:val="004F0363"/>
    <w:rsid w:val="00500D96"/>
    <w:rsid w:val="00533DF5"/>
    <w:rsid w:val="0055510F"/>
    <w:rsid w:val="00580AF0"/>
    <w:rsid w:val="005928B7"/>
    <w:rsid w:val="0059486E"/>
    <w:rsid w:val="005D1A53"/>
    <w:rsid w:val="006518B3"/>
    <w:rsid w:val="006A0469"/>
    <w:rsid w:val="006B3ACA"/>
    <w:rsid w:val="006C47D9"/>
    <w:rsid w:val="006C53A6"/>
    <w:rsid w:val="006D04B4"/>
    <w:rsid w:val="00703694"/>
    <w:rsid w:val="007036C0"/>
    <w:rsid w:val="00724C7E"/>
    <w:rsid w:val="007319DF"/>
    <w:rsid w:val="00765381"/>
    <w:rsid w:val="00783855"/>
    <w:rsid w:val="00794B12"/>
    <w:rsid w:val="007A12E8"/>
    <w:rsid w:val="007B22F6"/>
    <w:rsid w:val="007B30A4"/>
    <w:rsid w:val="007C166B"/>
    <w:rsid w:val="007C276F"/>
    <w:rsid w:val="00835641"/>
    <w:rsid w:val="00836C9A"/>
    <w:rsid w:val="00873D09"/>
    <w:rsid w:val="008D2DAB"/>
    <w:rsid w:val="008D65B4"/>
    <w:rsid w:val="008E7676"/>
    <w:rsid w:val="00927488"/>
    <w:rsid w:val="0094461E"/>
    <w:rsid w:val="0096350E"/>
    <w:rsid w:val="00977EF4"/>
    <w:rsid w:val="009904D0"/>
    <w:rsid w:val="009A05A7"/>
    <w:rsid w:val="009A4771"/>
    <w:rsid w:val="009A708F"/>
    <w:rsid w:val="009F1D98"/>
    <w:rsid w:val="009F5AFD"/>
    <w:rsid w:val="00A11AB6"/>
    <w:rsid w:val="00A127BD"/>
    <w:rsid w:val="00A15338"/>
    <w:rsid w:val="00A345B2"/>
    <w:rsid w:val="00A75535"/>
    <w:rsid w:val="00AA140C"/>
    <w:rsid w:val="00AA3ED6"/>
    <w:rsid w:val="00AC5214"/>
    <w:rsid w:val="00AC751A"/>
    <w:rsid w:val="00AF5C8B"/>
    <w:rsid w:val="00B1434C"/>
    <w:rsid w:val="00B37496"/>
    <w:rsid w:val="00B52B13"/>
    <w:rsid w:val="00B8725B"/>
    <w:rsid w:val="00BB4022"/>
    <w:rsid w:val="00BF6C61"/>
    <w:rsid w:val="00C11BD6"/>
    <w:rsid w:val="00C32658"/>
    <w:rsid w:val="00C56B73"/>
    <w:rsid w:val="00C57777"/>
    <w:rsid w:val="00C74817"/>
    <w:rsid w:val="00C75E61"/>
    <w:rsid w:val="00CB181C"/>
    <w:rsid w:val="00CE1F14"/>
    <w:rsid w:val="00CF7147"/>
    <w:rsid w:val="00D46AA6"/>
    <w:rsid w:val="00D9508B"/>
    <w:rsid w:val="00DB4809"/>
    <w:rsid w:val="00DB535C"/>
    <w:rsid w:val="00E026D7"/>
    <w:rsid w:val="00E3610F"/>
    <w:rsid w:val="00E44BDC"/>
    <w:rsid w:val="00E5167F"/>
    <w:rsid w:val="00E6515E"/>
    <w:rsid w:val="00E879C3"/>
    <w:rsid w:val="00EA2F56"/>
    <w:rsid w:val="00EB0BA4"/>
    <w:rsid w:val="00F11FCB"/>
    <w:rsid w:val="00F1376E"/>
    <w:rsid w:val="00F1587C"/>
    <w:rsid w:val="00F86758"/>
    <w:rsid w:val="00FD1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02b7c"/>
    </o:shapedefaults>
    <o:shapelayout v:ext="edit">
      <o:idmap v:ext="edit" data="2"/>
    </o:shapelayout>
  </w:shapeDefaults>
  <w:decimalSymbol w:val="."/>
  <w:listSeparator w:val=","/>
  <w14:docId w14:val="7E3A0485"/>
  <w15:chartTrackingRefBased/>
  <w15:docId w15:val="{31F619BD-EB90-45AB-A9AB-4CF2EF4F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jc w:val="both"/>
    </w:pPr>
    <w:rPr>
      <w:rFonts w:ascii="Arial" w:hAnsi="Arial"/>
      <w:szCs w:val="24"/>
      <w:lang w:eastAsia="en-US"/>
    </w:rPr>
  </w:style>
  <w:style w:type="paragraph" w:styleId="Heading1">
    <w:name w:val="heading 1"/>
    <w:basedOn w:val="Normal"/>
    <w:next w:val="Normal"/>
    <w:qFormat/>
    <w:pPr>
      <w:keepNext/>
      <w:spacing w:before="240" w:after="60"/>
      <w:outlineLvl w:val="0"/>
    </w:pPr>
    <w:rPr>
      <w:b/>
      <w:bCs/>
      <w:kern w:val="32"/>
      <w:sz w:val="16"/>
      <w:szCs w:val="32"/>
    </w:rPr>
  </w:style>
  <w:style w:type="paragraph" w:styleId="Heading2">
    <w:name w:val="heading 2"/>
    <w:aliases w:val="Z Heading 2"/>
    <w:basedOn w:val="Normal"/>
    <w:next w:val="Normal"/>
    <w:qFormat/>
    <w:pPr>
      <w:keepNext/>
      <w:spacing w:before="240" w:after="60"/>
      <w:outlineLvl w:val="1"/>
    </w:pPr>
    <w:rPr>
      <w:bCs/>
      <w:iCs/>
      <w:sz w:val="16"/>
      <w:szCs w:val="28"/>
    </w:rPr>
  </w:style>
  <w:style w:type="paragraph" w:styleId="Heading3">
    <w:name w:val="heading 3"/>
    <w:basedOn w:val="Normal"/>
    <w:next w:val="Normal"/>
    <w:qFormat/>
    <w:pPr>
      <w:keepNext/>
      <w:outlineLvl w:val="2"/>
    </w:pPr>
    <w:rPr>
      <w:spacing w:val="50"/>
      <w:sz w:val="1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Pr>
      <w:sz w:val="18"/>
    </w:rPr>
  </w:style>
  <w:style w:type="paragraph" w:customStyle="1" w:styleId="BodyText02-Indented10">
    <w:name w:val="Body Text 02 - Indented 10"/>
    <w:basedOn w:val="Normal"/>
    <w:pPr>
      <w:spacing w:before="240" w:after="240"/>
      <w:ind w:left="567"/>
    </w:pPr>
  </w:style>
  <w:style w:type="paragraph" w:customStyle="1" w:styleId="BodyText03-Indented20">
    <w:name w:val="Body Text 03 - Indented 20"/>
    <w:basedOn w:val="BodyText02-Indented10"/>
    <w:pPr>
      <w:ind w:left="1134"/>
    </w:pPr>
  </w:style>
  <w:style w:type="paragraph" w:customStyle="1" w:styleId="Heading01Blue">
    <w:name w:val="Heading 01 Blue"/>
    <w:basedOn w:val="Normal"/>
    <w:next w:val="BodyText01"/>
    <w:pPr>
      <w:spacing w:line="240" w:lineRule="auto"/>
      <w:outlineLvl w:val="0"/>
    </w:pPr>
    <w:rPr>
      <w:rFonts w:cs="Arial"/>
      <w:color w:val="002B7C"/>
      <w:sz w:val="36"/>
    </w:rPr>
  </w:style>
  <w:style w:type="paragraph" w:customStyle="1" w:styleId="BodyText01">
    <w:name w:val="Body Text 01"/>
    <w:basedOn w:val="Normal"/>
    <w:pPr>
      <w:spacing w:before="240" w:after="240"/>
    </w:pPr>
  </w:style>
  <w:style w:type="paragraph" w:customStyle="1" w:styleId="Heading02Blue">
    <w:name w:val="Heading 02 Blue"/>
    <w:basedOn w:val="Normal"/>
    <w:next w:val="BodyText01"/>
    <w:pPr>
      <w:spacing w:before="600" w:after="360" w:line="240" w:lineRule="auto"/>
      <w:outlineLvl w:val="1"/>
    </w:pPr>
    <w:rPr>
      <w:rFonts w:cs="Arial"/>
      <w:color w:val="002B7C"/>
      <w:sz w:val="32"/>
    </w:rPr>
  </w:style>
  <w:style w:type="paragraph" w:customStyle="1" w:styleId="Heading03Blue">
    <w:name w:val="Heading 03 Blue"/>
    <w:basedOn w:val="Normal"/>
    <w:next w:val="BodyText01"/>
    <w:pPr>
      <w:spacing w:before="600" w:after="240" w:line="240" w:lineRule="auto"/>
      <w:outlineLvl w:val="2"/>
    </w:pPr>
    <w:rPr>
      <w:color w:val="002B7C"/>
      <w:sz w:val="28"/>
    </w:rPr>
  </w:style>
  <w:style w:type="paragraph" w:customStyle="1" w:styleId="Heading04Blue">
    <w:name w:val="Heading 04 Blue"/>
    <w:basedOn w:val="Normal"/>
    <w:next w:val="BodyText01"/>
    <w:pPr>
      <w:spacing w:before="240" w:after="240"/>
      <w:outlineLvl w:val="3"/>
    </w:pPr>
    <w:rPr>
      <w:b/>
      <w:bCs/>
      <w:color w:val="002B7C"/>
    </w:rPr>
  </w:style>
  <w:style w:type="character" w:styleId="PageNumber">
    <w:name w:val="page number"/>
    <w:semiHidden/>
    <w:rPr>
      <w:rFonts w:ascii="Arial" w:hAnsi="Arial"/>
      <w:dstrike w:val="0"/>
      <w:color w:val="999999"/>
      <w:spacing w:val="0"/>
      <w:kern w:val="0"/>
      <w:position w:val="0"/>
      <w:sz w:val="20"/>
      <w:u w:val="none"/>
      <w:effect w:val="none"/>
      <w:vertAlign w:val="baseline"/>
    </w:rPr>
  </w:style>
  <w:style w:type="paragraph" w:styleId="Footer">
    <w:name w:val="footer"/>
    <w:basedOn w:val="Normal"/>
    <w:semiHidden/>
    <w:pPr>
      <w:tabs>
        <w:tab w:val="center" w:pos="4153"/>
        <w:tab w:val="right" w:pos="8306"/>
      </w:tabs>
      <w:spacing w:line="240" w:lineRule="auto"/>
    </w:pPr>
    <w:rPr>
      <w:color w:val="999999"/>
      <w:sz w:val="16"/>
    </w:rPr>
  </w:style>
  <w:style w:type="paragraph" w:customStyle="1" w:styleId="Bullet01-Purple">
    <w:name w:val="Bullet 01 - Purple"/>
    <w:basedOn w:val="Normal"/>
    <w:pPr>
      <w:numPr>
        <w:numId w:val="29"/>
      </w:numPr>
      <w:spacing w:before="240" w:after="240"/>
    </w:pPr>
    <w:rPr>
      <w:bCs/>
    </w:rPr>
  </w:style>
  <w:style w:type="paragraph" w:customStyle="1" w:styleId="Bullet03-Purple">
    <w:name w:val="Bullet 03 - Purple"/>
    <w:basedOn w:val="Bullet01-Purple"/>
    <w:pPr>
      <w:numPr>
        <w:numId w:val="30"/>
      </w:numPr>
    </w:pPr>
    <w:rPr>
      <w:bCs w:val="0"/>
    </w:rPr>
  </w:style>
  <w:style w:type="character" w:styleId="FollowedHyperlink">
    <w:name w:val="FollowedHyperlink"/>
    <w:semiHidden/>
    <w:rPr>
      <w:rFonts w:ascii="Arial" w:hAnsi="Arial"/>
      <w:dstrike w:val="0"/>
      <w:color w:val="B4A5E3"/>
      <w:spacing w:val="0"/>
      <w:w w:val="100"/>
      <w:kern w:val="0"/>
      <w:position w:val="0"/>
      <w:sz w:val="20"/>
      <w:u w:val="single"/>
      <w:effect w:val="none"/>
      <w:vertAlign w:val="baseline"/>
    </w:rPr>
  </w:style>
  <w:style w:type="character" w:styleId="Hyperlink">
    <w:name w:val="Hyperlink"/>
    <w:semiHidden/>
    <w:rPr>
      <w:rFonts w:ascii="Arial" w:hAnsi="Arial"/>
      <w:dstrike w:val="0"/>
      <w:color w:val="002B7C"/>
      <w:spacing w:val="0"/>
      <w:w w:val="100"/>
      <w:kern w:val="0"/>
      <w:position w:val="0"/>
      <w:sz w:val="20"/>
      <w:u w:val="single"/>
      <w:vertAlign w:val="baseline"/>
    </w:rPr>
  </w:style>
  <w:style w:type="paragraph" w:customStyle="1" w:styleId="Numbering02-letters">
    <w:name w:val="Numbering 02 - letters"/>
    <w:basedOn w:val="Normal"/>
    <w:pPr>
      <w:numPr>
        <w:numId w:val="32"/>
      </w:numPr>
      <w:spacing w:before="240" w:after="240"/>
    </w:pPr>
  </w:style>
  <w:style w:type="paragraph" w:customStyle="1" w:styleId="Numbering01-numbers">
    <w:name w:val="Numbering 01 - numbers"/>
    <w:basedOn w:val="Normal"/>
    <w:pPr>
      <w:spacing w:before="240" w:after="240"/>
    </w:pPr>
  </w:style>
  <w:style w:type="paragraph" w:customStyle="1" w:styleId="Numbering03-outline">
    <w:name w:val="Numbering 03 - outline"/>
    <w:basedOn w:val="Normal"/>
    <w:pPr>
      <w:numPr>
        <w:numId w:val="33"/>
      </w:numPr>
      <w:spacing w:before="240" w:after="240"/>
    </w:pPr>
  </w:style>
  <w:style w:type="paragraph" w:styleId="Header">
    <w:name w:val="header"/>
    <w:basedOn w:val="Normal"/>
    <w:semiHidden/>
    <w:pPr>
      <w:tabs>
        <w:tab w:val="center" w:pos="4153"/>
        <w:tab w:val="right" w:pos="8306"/>
      </w:tabs>
    </w:pPr>
  </w:style>
  <w:style w:type="paragraph" w:customStyle="1" w:styleId="Numbering01-Plain">
    <w:name w:val="Numbering 01 - Plain"/>
    <w:basedOn w:val="Normal"/>
    <w:pPr>
      <w:numPr>
        <w:numId w:val="34"/>
      </w:numPr>
    </w:pPr>
  </w:style>
  <w:style w:type="paragraph" w:customStyle="1" w:styleId="Heading01White">
    <w:name w:val="Heading 01 White"/>
    <w:basedOn w:val="Heading01Blue"/>
    <w:next w:val="BodyText01"/>
    <w:rPr>
      <w:color w:val="FFFFFF"/>
    </w:rPr>
  </w:style>
  <w:style w:type="paragraph" w:customStyle="1" w:styleId="Letterhead">
    <w:name w:val="Letterhead"/>
    <w:basedOn w:val="Normal"/>
    <w:qFormat/>
    <w:rsid w:val="00035273"/>
    <w:pPr>
      <w:tabs>
        <w:tab w:val="left" w:pos="1418"/>
        <w:tab w:val="left" w:pos="1701"/>
      </w:tabs>
      <w:spacing w:line="230" w:lineRule="atLeast"/>
      <w:jc w:val="left"/>
    </w:pPr>
    <w:rPr>
      <w:bCs/>
      <w:color w:val="3C3C3B"/>
      <w:sz w:val="18"/>
      <w:szCs w:val="16"/>
    </w:rPr>
  </w:style>
  <w:style w:type="paragraph" w:styleId="ListParagraph">
    <w:name w:val="List Paragraph"/>
    <w:basedOn w:val="Normal"/>
    <w:uiPriority w:val="34"/>
    <w:qFormat/>
    <w:rsid w:val="00BB4022"/>
    <w:pPr>
      <w:spacing w:line="240" w:lineRule="auto"/>
      <w:ind w:left="720"/>
      <w:jc w:val="lef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64224">
      <w:bodyDiv w:val="1"/>
      <w:marLeft w:val="0"/>
      <w:marRight w:val="0"/>
      <w:marTop w:val="0"/>
      <w:marBottom w:val="0"/>
      <w:divBdr>
        <w:top w:val="none" w:sz="0" w:space="0" w:color="auto"/>
        <w:left w:val="none" w:sz="0" w:space="0" w:color="auto"/>
        <w:bottom w:val="none" w:sz="0" w:space="0" w:color="auto"/>
        <w:right w:val="none" w:sz="0" w:space="0" w:color="auto"/>
      </w:divBdr>
    </w:div>
    <w:div w:id="603076784">
      <w:bodyDiv w:val="1"/>
      <w:marLeft w:val="0"/>
      <w:marRight w:val="0"/>
      <w:marTop w:val="0"/>
      <w:marBottom w:val="0"/>
      <w:divBdr>
        <w:top w:val="none" w:sz="0" w:space="0" w:color="auto"/>
        <w:left w:val="none" w:sz="0" w:space="0" w:color="auto"/>
        <w:bottom w:val="none" w:sz="0" w:space="0" w:color="auto"/>
        <w:right w:val="none" w:sz="0" w:space="0" w:color="auto"/>
      </w:divBdr>
    </w:div>
    <w:div w:id="667370264">
      <w:bodyDiv w:val="1"/>
      <w:marLeft w:val="0"/>
      <w:marRight w:val="0"/>
      <w:marTop w:val="0"/>
      <w:marBottom w:val="0"/>
      <w:divBdr>
        <w:top w:val="none" w:sz="0" w:space="0" w:color="auto"/>
        <w:left w:val="none" w:sz="0" w:space="0" w:color="auto"/>
        <w:bottom w:val="none" w:sz="0" w:space="0" w:color="auto"/>
        <w:right w:val="none" w:sz="0" w:space="0" w:color="auto"/>
      </w:divBdr>
    </w:div>
    <w:div w:id="1139419225">
      <w:bodyDiv w:val="1"/>
      <w:marLeft w:val="0"/>
      <w:marRight w:val="0"/>
      <w:marTop w:val="0"/>
      <w:marBottom w:val="0"/>
      <w:divBdr>
        <w:top w:val="none" w:sz="0" w:space="0" w:color="auto"/>
        <w:left w:val="none" w:sz="0" w:space="0" w:color="auto"/>
        <w:bottom w:val="none" w:sz="0" w:space="0" w:color="auto"/>
        <w:right w:val="none" w:sz="0" w:space="0" w:color="auto"/>
      </w:divBdr>
    </w:div>
    <w:div w:id="1449471229">
      <w:bodyDiv w:val="1"/>
      <w:marLeft w:val="0"/>
      <w:marRight w:val="0"/>
      <w:marTop w:val="0"/>
      <w:marBottom w:val="0"/>
      <w:divBdr>
        <w:top w:val="none" w:sz="0" w:space="0" w:color="auto"/>
        <w:left w:val="none" w:sz="0" w:space="0" w:color="auto"/>
        <w:bottom w:val="none" w:sz="0" w:space="0" w:color="auto"/>
        <w:right w:val="none" w:sz="0" w:space="0" w:color="auto"/>
      </w:divBdr>
    </w:div>
    <w:div w:id="1704866049">
      <w:bodyDiv w:val="1"/>
      <w:marLeft w:val="0"/>
      <w:marRight w:val="0"/>
      <w:marTop w:val="0"/>
      <w:marBottom w:val="0"/>
      <w:divBdr>
        <w:top w:val="none" w:sz="0" w:space="0" w:color="auto"/>
        <w:left w:val="none" w:sz="0" w:space="0" w:color="auto"/>
        <w:bottom w:val="none" w:sz="0" w:space="0" w:color="auto"/>
        <w:right w:val="none" w:sz="0" w:space="0" w:color="auto"/>
      </w:divBdr>
    </w:div>
    <w:div w:id="1797022959">
      <w:bodyDiv w:val="1"/>
      <w:marLeft w:val="0"/>
      <w:marRight w:val="0"/>
      <w:marTop w:val="0"/>
      <w:marBottom w:val="0"/>
      <w:divBdr>
        <w:top w:val="none" w:sz="0" w:space="0" w:color="auto"/>
        <w:left w:val="none" w:sz="0" w:space="0" w:color="auto"/>
        <w:bottom w:val="none" w:sz="0" w:space="0" w:color="auto"/>
        <w:right w:val="none" w:sz="0" w:space="0" w:color="auto"/>
      </w:divBdr>
    </w:div>
    <w:div w:id="189727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tftconsultants.com/tft-is-a-certified-b-cor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aker\Application%20Data\Microsoft\Templates\tft%20report%20portrait%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C9BC1-DF18-439F-8093-ED32F0D62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tft report portrait (colour)</Template>
  <TotalTime>2</TotalTime>
  <Pages>4</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title:</vt:lpstr>
    </vt:vector>
  </TitlesOfParts>
  <Company>Tuffin Ferraby &amp; Taylor</Company>
  <LinksUpToDate>false</LinksUpToDate>
  <CharactersWithSpaces>9071</CharactersWithSpaces>
  <SharedDoc>false</SharedDoc>
  <HLinks>
    <vt:vector size="6" baseType="variant">
      <vt:variant>
        <vt:i4>5570580</vt:i4>
      </vt:variant>
      <vt:variant>
        <vt:i4>0</vt:i4>
      </vt:variant>
      <vt:variant>
        <vt:i4>0</vt:i4>
      </vt:variant>
      <vt:variant>
        <vt:i4>5</vt:i4>
      </vt:variant>
      <vt:variant>
        <vt:lpwstr>https://www.tftconsultants.com/tft-is-a-certified-b-corp/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Caroline Baker</dc:creator>
  <cp:keywords/>
  <cp:lastModifiedBy>Dennis Outridge</cp:lastModifiedBy>
  <cp:revision>2</cp:revision>
  <cp:lastPrinted>2008-04-07T13:29:00Z</cp:lastPrinted>
  <dcterms:created xsi:type="dcterms:W3CDTF">2025-08-01T10:23:00Z</dcterms:created>
  <dcterms:modified xsi:type="dcterms:W3CDTF">2025-08-01T10:23:00Z</dcterms:modified>
</cp:coreProperties>
</file>